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F171" w14:textId="77777777" w:rsidR="00B50727" w:rsidRPr="00853EF8" w:rsidRDefault="007A404F" w:rsidP="00E13D6D">
      <w:pPr>
        <w:widowControl w:val="0"/>
        <w:rPr>
          <w:b/>
          <w:u w:val="single"/>
        </w:rPr>
      </w:pPr>
      <w:r w:rsidRPr="00853EF8">
        <w:rPr>
          <w:b/>
          <w:u w:val="single"/>
        </w:rPr>
        <w:t>TEMPORARY SHORING</w:t>
      </w:r>
      <w:r w:rsidR="008A18D2" w:rsidRPr="00853EF8">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6AD5FD2" w14:textId="77777777" w:rsidTr="00A01B0F">
        <w:tc>
          <w:tcPr>
            <w:tcW w:w="3192" w:type="dxa"/>
          </w:tcPr>
          <w:p w14:paraId="3BE3700A" w14:textId="18D2E6C0" w:rsidR="00A2147E" w:rsidRPr="004F1661" w:rsidRDefault="00A2147E" w:rsidP="00E13D6D">
            <w:pPr>
              <w:widowControl w:val="0"/>
              <w:jc w:val="both"/>
              <w:rPr>
                <w:sz w:val="16"/>
              </w:rPr>
            </w:pPr>
            <w:r w:rsidRPr="004F1661">
              <w:rPr>
                <w:sz w:val="16"/>
              </w:rPr>
              <w:t>(</w:t>
            </w:r>
            <w:r w:rsidR="007A404F">
              <w:rPr>
                <w:sz w:val="16"/>
              </w:rPr>
              <w:t>2-20-07</w:t>
            </w:r>
            <w:r w:rsidR="00E27D4E" w:rsidRPr="00E27D4E">
              <w:rPr>
                <w:sz w:val="16"/>
              </w:rPr>
              <w:t>)(</w:t>
            </w:r>
            <w:r w:rsidR="00E27D4E">
              <w:rPr>
                <w:sz w:val="16"/>
              </w:rPr>
              <w:t xml:space="preserve">Rev. </w:t>
            </w:r>
            <w:r w:rsidR="00AC747E">
              <w:rPr>
                <w:sz w:val="16"/>
              </w:rPr>
              <w:t>1</w:t>
            </w:r>
            <w:r w:rsidR="00ED63AC">
              <w:rPr>
                <w:sz w:val="16"/>
              </w:rPr>
              <w:t>-</w:t>
            </w:r>
            <w:r w:rsidR="00AC747E">
              <w:rPr>
                <w:sz w:val="16"/>
              </w:rPr>
              <w:t>16</w:t>
            </w:r>
            <w:r w:rsidR="00ED63AC">
              <w:rPr>
                <w:sz w:val="16"/>
              </w:rPr>
              <w:t>-</w:t>
            </w:r>
            <w:r w:rsidR="00AC747E">
              <w:rPr>
                <w:sz w:val="16"/>
              </w:rPr>
              <w:t>24</w:t>
            </w:r>
            <w:r w:rsidR="00D71E58" w:rsidRPr="0008583D">
              <w:rPr>
                <w:sz w:val="16"/>
              </w:rPr>
              <w:t>)</w:t>
            </w:r>
          </w:p>
        </w:tc>
        <w:tc>
          <w:tcPr>
            <w:tcW w:w="3192" w:type="dxa"/>
          </w:tcPr>
          <w:p w14:paraId="1F4E105E" w14:textId="77777777" w:rsidR="00A2147E" w:rsidRPr="004F1661" w:rsidRDefault="00A2147E" w:rsidP="00E13D6D">
            <w:pPr>
              <w:widowControl w:val="0"/>
              <w:jc w:val="center"/>
              <w:rPr>
                <w:sz w:val="16"/>
              </w:rPr>
            </w:pPr>
          </w:p>
        </w:tc>
        <w:tc>
          <w:tcPr>
            <w:tcW w:w="3192" w:type="dxa"/>
          </w:tcPr>
          <w:p w14:paraId="10D6ACBC" w14:textId="77777777" w:rsidR="00A2147E" w:rsidRPr="004F1661" w:rsidRDefault="005F07FA" w:rsidP="00E13D6D">
            <w:pPr>
              <w:widowControl w:val="0"/>
              <w:jc w:val="right"/>
              <w:rPr>
                <w:sz w:val="16"/>
              </w:rPr>
            </w:pPr>
            <w:r w:rsidRPr="005F07FA">
              <w:rPr>
                <w:sz w:val="16"/>
              </w:rPr>
              <w:t>SP</w:t>
            </w:r>
            <w:r w:rsidR="00E27D4E">
              <w:rPr>
                <w:sz w:val="16"/>
              </w:rPr>
              <w:t>1</w:t>
            </w:r>
            <w:r w:rsidR="007A404F">
              <w:rPr>
                <w:sz w:val="16"/>
              </w:rPr>
              <w:t>1</w:t>
            </w:r>
            <w:r w:rsidRPr="005F07FA">
              <w:rPr>
                <w:sz w:val="16"/>
              </w:rPr>
              <w:t xml:space="preserve"> R0</w:t>
            </w:r>
            <w:r w:rsidR="007A404F">
              <w:rPr>
                <w:sz w:val="16"/>
              </w:rPr>
              <w:t>2</w:t>
            </w:r>
          </w:p>
        </w:tc>
      </w:tr>
    </w:tbl>
    <w:p w14:paraId="1441C59F" w14:textId="77777777" w:rsidR="00A2147E" w:rsidRPr="004F1661" w:rsidRDefault="00A2147E" w:rsidP="00E13D6D">
      <w:pPr>
        <w:widowControl w:val="0"/>
        <w:jc w:val="both"/>
        <w:rPr>
          <w:sz w:val="16"/>
        </w:rPr>
      </w:pPr>
    </w:p>
    <w:p w14:paraId="3A471F6E" w14:textId="77777777" w:rsidR="00F74DEE" w:rsidRDefault="00F74DEE" w:rsidP="00E13D6D">
      <w:pPr>
        <w:widowControl w:val="0"/>
        <w:jc w:val="both"/>
        <w:rPr>
          <w:b/>
        </w:rPr>
      </w:pPr>
      <w:r>
        <w:rPr>
          <w:b/>
        </w:rPr>
        <w:t>Description</w:t>
      </w:r>
    </w:p>
    <w:p w14:paraId="558DA16A" w14:textId="77777777" w:rsidR="00F74DEE" w:rsidRPr="00950832" w:rsidRDefault="00F74DEE" w:rsidP="00E13D6D">
      <w:pPr>
        <w:widowControl w:val="0"/>
        <w:jc w:val="both"/>
        <w:rPr>
          <w:b/>
        </w:rPr>
      </w:pPr>
    </w:p>
    <w:p w14:paraId="35765346" w14:textId="77777777" w:rsidR="001D19E4" w:rsidRDefault="001D19E4" w:rsidP="00E13D6D">
      <w:pPr>
        <w:widowControl w:val="0"/>
        <w:jc w:val="both"/>
      </w:pPr>
      <w:r>
        <w:t>Temporary shoring includes cantilever, braced and anchored shoring and temporary mechanically stabilized earth (MSE) walls. Temporary shoring does not include trench boxes.  At the Contractor’s option, use any type of temporary shoring unless noted otherwise in the plans or as directed.  Design and construct temporary shoring based on actual elevations and shoring dimensions in accordance with the contract and accepted submittals.  Construct temporary shoring at locations shown in the plans and as directed.  Temporary shoring is required to maintain traffic when a 2:1 (H:V) slope from the top of an embankment or bottom of an</w:t>
      </w:r>
      <w:r w:rsidR="00D50829">
        <w:t> </w:t>
      </w:r>
      <w:r>
        <w:t>excavation will intersect the existing ground line less than 5 f</w:t>
      </w:r>
      <w:r w:rsidR="008F5603">
        <w:t>ee</w:t>
      </w:r>
      <w:r>
        <w:t>t from the edge of pavement of an open travelway.  This provision does not apply to pipe, inlet or utility installation unless noted otherwise in the plans.</w:t>
      </w:r>
    </w:p>
    <w:p w14:paraId="17657043" w14:textId="77777777" w:rsidR="001D19E4" w:rsidRDefault="001D19E4" w:rsidP="00E13D6D">
      <w:pPr>
        <w:widowControl w:val="0"/>
        <w:jc w:val="both"/>
      </w:pPr>
    </w:p>
    <w:p w14:paraId="299066ED" w14:textId="77777777" w:rsidR="00F74DEE" w:rsidRDefault="001D19E4" w:rsidP="00E13D6D">
      <w:pPr>
        <w:widowControl w:val="0"/>
        <w:jc w:val="both"/>
        <w:rPr>
          <w:i/>
        </w:rPr>
      </w:pPr>
      <w:r>
        <w:t xml:space="preserve">Positive protection includes concrete barrier and temporary guardrail.  Provide positive protection for temporary shoring at locations shown in the plans and as directed.  Positive protection is required if temporary shoring is located in the clear zone in accordance with the </w:t>
      </w:r>
      <w:r w:rsidRPr="001D19E4">
        <w:rPr>
          <w:i/>
        </w:rPr>
        <w:t>AASHTO Roadside Design Guide.</w:t>
      </w:r>
    </w:p>
    <w:p w14:paraId="23C9487F" w14:textId="77777777" w:rsidR="001D19E4" w:rsidRPr="001D19E4" w:rsidRDefault="001D19E4" w:rsidP="00E13D6D">
      <w:pPr>
        <w:widowControl w:val="0"/>
        <w:jc w:val="both"/>
      </w:pPr>
    </w:p>
    <w:p w14:paraId="7BEF0507" w14:textId="77777777" w:rsidR="001D19E4" w:rsidRPr="00D50829" w:rsidRDefault="001D19E4" w:rsidP="00E13D6D">
      <w:pPr>
        <w:widowControl w:val="0"/>
        <w:jc w:val="both"/>
      </w:pPr>
      <w:r w:rsidRPr="00D50829">
        <w:t>(A)</w:t>
      </w:r>
      <w:r w:rsidRPr="00D50829">
        <w:tab/>
        <w:t>Cantilever and Braced Shoring</w:t>
      </w:r>
    </w:p>
    <w:p w14:paraId="1BA0D608" w14:textId="77777777" w:rsidR="00D50829" w:rsidRPr="00D50829" w:rsidRDefault="00D50829" w:rsidP="00E13D6D">
      <w:pPr>
        <w:widowControl w:val="0"/>
        <w:jc w:val="both"/>
      </w:pPr>
    </w:p>
    <w:p w14:paraId="043FA762" w14:textId="77777777" w:rsidR="001D19E4" w:rsidRDefault="001D19E4" w:rsidP="00E13D6D">
      <w:pPr>
        <w:widowControl w:val="0"/>
        <w:ind w:left="720"/>
        <w:jc w:val="both"/>
      </w:pPr>
      <w:r>
        <w:t>Cantilever shoring consists of steel sheet piles or H-piles with timber lagging.  Braced shoring consists of sheet piles or H-piles with timber lagging and bracing such as beams, plates, walers, struts, rakers, etc.  Define “piles” as sheet piles or H-piles.</w:t>
      </w:r>
    </w:p>
    <w:p w14:paraId="1905101A" w14:textId="77777777" w:rsidR="001D19E4" w:rsidRDefault="001D19E4" w:rsidP="00E13D6D">
      <w:pPr>
        <w:widowControl w:val="0"/>
        <w:jc w:val="both"/>
      </w:pPr>
    </w:p>
    <w:p w14:paraId="72478371" w14:textId="77777777" w:rsidR="001D19E4" w:rsidRPr="00D50829" w:rsidRDefault="001D19E4" w:rsidP="00E13D6D">
      <w:pPr>
        <w:widowControl w:val="0"/>
        <w:jc w:val="both"/>
      </w:pPr>
      <w:r w:rsidRPr="00D50829">
        <w:t>(B)</w:t>
      </w:r>
      <w:r w:rsidRPr="00D50829">
        <w:tab/>
        <w:t>Anchored Shoring</w:t>
      </w:r>
    </w:p>
    <w:p w14:paraId="3C8A89A0" w14:textId="77777777" w:rsidR="00D50829" w:rsidRPr="00D50829" w:rsidRDefault="00D50829" w:rsidP="00E13D6D">
      <w:pPr>
        <w:widowControl w:val="0"/>
        <w:jc w:val="both"/>
      </w:pPr>
    </w:p>
    <w:p w14:paraId="29CE9778" w14:textId="77777777" w:rsidR="001D19E4" w:rsidRDefault="001D19E4" w:rsidP="00E13D6D">
      <w:pPr>
        <w:widowControl w:val="0"/>
        <w:ind w:left="720"/>
        <w:jc w:val="both"/>
      </w:pPr>
      <w:r>
        <w:t>Anchored shoring consists of sheet piles with walers or H-piles with timber lagging anchored with ground or helical anchors.  Driven anchors may be accepted at the discretion of the Engineer.  A ground anchor consists of a grouted steel bar or multi-strand tendon with an anchorage.  A helical anchor consists of a lead section with a</w:t>
      </w:r>
      <w:r w:rsidR="00D50829">
        <w:t> </w:t>
      </w:r>
      <w:r>
        <w:t xml:space="preserve">central steel shaft and at least one helix steel plate followed by extensions with only central shafts (no helixes) and an anchorage.  Anchorages consist of steel bearing plates with washers and hex nuts for bars or steel wedge plates and wedges for strands.  </w:t>
      </w:r>
      <w:r w:rsidR="003F1DA7">
        <w:t xml:space="preserve">Use a prequalified Anchored Wall Contractor to install ground anchors.  </w:t>
      </w:r>
      <w:r>
        <w:t>Define “anchors” as ground, helical or driven anchors.</w:t>
      </w:r>
    </w:p>
    <w:p w14:paraId="75958FFC" w14:textId="77777777" w:rsidR="001D19E4" w:rsidRDefault="001D19E4" w:rsidP="00E13D6D">
      <w:pPr>
        <w:widowControl w:val="0"/>
        <w:jc w:val="both"/>
      </w:pPr>
    </w:p>
    <w:p w14:paraId="05C1BBFF" w14:textId="77777777" w:rsidR="001D19E4" w:rsidRPr="00D50829" w:rsidRDefault="001D19E4" w:rsidP="00E13D6D">
      <w:pPr>
        <w:widowControl w:val="0"/>
        <w:jc w:val="both"/>
      </w:pPr>
      <w:r w:rsidRPr="00D50829">
        <w:t>(C)</w:t>
      </w:r>
      <w:r w:rsidRPr="00D50829">
        <w:tab/>
        <w:t>Temporary MSE Walls</w:t>
      </w:r>
    </w:p>
    <w:p w14:paraId="7455EC71" w14:textId="77777777" w:rsidR="00D50829" w:rsidRPr="00D50829" w:rsidRDefault="00D50829" w:rsidP="00E13D6D">
      <w:pPr>
        <w:widowControl w:val="0"/>
        <w:jc w:val="both"/>
      </w:pPr>
    </w:p>
    <w:p w14:paraId="1F5C9DD8" w14:textId="77777777" w:rsidR="001D19E4" w:rsidRDefault="001D19E4" w:rsidP="00E13D6D">
      <w:pPr>
        <w:widowControl w:val="0"/>
        <w:ind w:left="720"/>
        <w:jc w:val="both"/>
      </w:pPr>
      <w:r>
        <w:t>Temporary MSE walls include temporary geosynthetic and wire walls.  Define “temporary wall” as a temporary MSE wall</w:t>
      </w:r>
      <w:r w:rsidR="00104F6B">
        <w:t xml:space="preserve"> and “Temporary Wall Vendor” as the vendor supplying the temporary MSE wall</w:t>
      </w:r>
      <w:r>
        <w:t xml:space="preserve">.  Define “reinforcement” as geotextile, geogrid, </w:t>
      </w:r>
      <w:r w:rsidR="00CE57C9">
        <w:t xml:space="preserve">geostrip, </w:t>
      </w:r>
      <w:r>
        <w:t>welded wire grid or metallic strip reinforcement.</w:t>
      </w:r>
    </w:p>
    <w:p w14:paraId="3F20256F" w14:textId="77777777" w:rsidR="001D19E4" w:rsidRDefault="001D19E4" w:rsidP="00E13D6D">
      <w:pPr>
        <w:widowControl w:val="0"/>
        <w:ind w:left="720"/>
        <w:jc w:val="both"/>
      </w:pPr>
    </w:p>
    <w:p w14:paraId="4F48F57B" w14:textId="43B6D8FA" w:rsidR="001D19E4" w:rsidRDefault="001D19E4" w:rsidP="00E13D6D">
      <w:pPr>
        <w:widowControl w:val="0"/>
        <w:ind w:left="720"/>
        <w:jc w:val="both"/>
      </w:pPr>
      <w:r>
        <w:t>Temporary geosynthetic walls consist of geotextile</w:t>
      </w:r>
      <w:r w:rsidR="002A4CCF">
        <w:t>s</w:t>
      </w:r>
      <w:r>
        <w:t xml:space="preserve"> or geogrid</w:t>
      </w:r>
      <w:r w:rsidR="002A4CCF">
        <w:t>s</w:t>
      </w:r>
      <w:r>
        <w:t xml:space="preserve"> wrapped behind welded wire facing</w:t>
      </w:r>
      <w:r w:rsidR="00CE57C9">
        <w:t xml:space="preserve"> or geostrips connected to welded wire facing</w:t>
      </w:r>
      <w:r>
        <w:t xml:space="preserve">.  Define “temporary geotextile </w:t>
      </w:r>
      <w:r>
        <w:lastRenderedPageBreak/>
        <w:t>wall” as a temporary geosynthetic wall with geotextile reinforcement</w:t>
      </w:r>
      <w:r w:rsidR="00CE57C9">
        <w:t>,</w:t>
      </w:r>
      <w:r>
        <w:t xml:space="preserve"> “temporary geogrid wall” as a</w:t>
      </w:r>
      <w:r w:rsidR="00557B96">
        <w:t> </w:t>
      </w:r>
      <w:r>
        <w:t>temporary geosynthetic wall with geogrid reinforcement</w:t>
      </w:r>
      <w:r w:rsidR="00CE57C9">
        <w:t xml:space="preserve"> and “temporary geostrip wall” as a temporary geosynthetic wall with geostrip reinforcement</w:t>
      </w:r>
      <w:r>
        <w:t>.</w:t>
      </w:r>
    </w:p>
    <w:p w14:paraId="3CFE4793" w14:textId="77777777" w:rsidR="00D50829" w:rsidRDefault="00D50829" w:rsidP="00E13D6D">
      <w:pPr>
        <w:widowControl w:val="0"/>
        <w:ind w:left="720"/>
        <w:jc w:val="both"/>
      </w:pPr>
    </w:p>
    <w:p w14:paraId="020CAEB8" w14:textId="77777777" w:rsidR="001D19E4" w:rsidRDefault="001D19E4" w:rsidP="00E13D6D">
      <w:pPr>
        <w:widowControl w:val="0"/>
        <w:ind w:left="720"/>
        <w:jc w:val="both"/>
      </w:pPr>
      <w:r>
        <w:t>Temporary wire walls consist of welded wire grid or metallic strip reinforcement connected to welded wire facing.  Define “Wire Wall Vendor” as the vendor supplying the temporary wire wall.</w:t>
      </w:r>
    </w:p>
    <w:p w14:paraId="3B9773EE" w14:textId="77777777" w:rsidR="001D19E4" w:rsidRDefault="001D19E4" w:rsidP="00E13D6D">
      <w:pPr>
        <w:widowControl w:val="0"/>
        <w:jc w:val="both"/>
      </w:pPr>
    </w:p>
    <w:p w14:paraId="3C4735F3" w14:textId="77777777" w:rsidR="001D19E4" w:rsidRPr="00D50829" w:rsidRDefault="001D19E4" w:rsidP="00E13D6D">
      <w:pPr>
        <w:widowControl w:val="0"/>
        <w:jc w:val="both"/>
      </w:pPr>
      <w:r w:rsidRPr="00D50829">
        <w:t>(D)</w:t>
      </w:r>
      <w:r w:rsidRPr="00D50829">
        <w:tab/>
        <w:t>Embedment</w:t>
      </w:r>
    </w:p>
    <w:p w14:paraId="12ED7682" w14:textId="77777777" w:rsidR="00D50829" w:rsidRPr="00D50829" w:rsidRDefault="00D50829" w:rsidP="00E13D6D">
      <w:pPr>
        <w:widowControl w:val="0"/>
        <w:jc w:val="both"/>
      </w:pPr>
    </w:p>
    <w:p w14:paraId="3AE81ACA" w14:textId="423E251F" w:rsidR="001D19E4" w:rsidRDefault="001D19E4" w:rsidP="00E13D6D">
      <w:pPr>
        <w:widowControl w:val="0"/>
        <w:ind w:left="720"/>
        <w:jc w:val="both"/>
      </w:pPr>
      <w:r>
        <w:t xml:space="preserve">Define “embedment” for cantilever, braced and anchored shoring as the pile depth below the grade in front of shoring.  Define “embedment” for temporary walls as the wall </w:t>
      </w:r>
      <w:r w:rsidR="00183202">
        <w:t xml:space="preserve">embedment </w:t>
      </w:r>
      <w:r>
        <w:t xml:space="preserve">below the grade </w:t>
      </w:r>
      <w:r w:rsidR="00183202">
        <w:t>at the wall face</w:t>
      </w:r>
      <w:r>
        <w:t>.</w:t>
      </w:r>
    </w:p>
    <w:p w14:paraId="75588EBF" w14:textId="77777777" w:rsidR="001D19E4" w:rsidRDefault="001D19E4" w:rsidP="00E13D6D">
      <w:pPr>
        <w:widowControl w:val="0"/>
        <w:jc w:val="both"/>
      </w:pPr>
    </w:p>
    <w:p w14:paraId="61692DA5" w14:textId="77777777" w:rsidR="001D19E4" w:rsidRPr="00D50829" w:rsidRDefault="001D19E4" w:rsidP="00E13D6D">
      <w:pPr>
        <w:widowControl w:val="0"/>
        <w:jc w:val="both"/>
      </w:pPr>
      <w:r w:rsidRPr="00D50829">
        <w:t>(E)</w:t>
      </w:r>
      <w:r w:rsidRPr="00D50829">
        <w:tab/>
        <w:t>Positive Protection</w:t>
      </w:r>
    </w:p>
    <w:p w14:paraId="1B090150" w14:textId="77777777" w:rsidR="00D50829" w:rsidRPr="00D50829" w:rsidRDefault="00D50829" w:rsidP="00E13D6D">
      <w:pPr>
        <w:widowControl w:val="0"/>
        <w:jc w:val="both"/>
      </w:pPr>
    </w:p>
    <w:p w14:paraId="438422E5" w14:textId="4852959B" w:rsidR="00F74DEE" w:rsidRDefault="001D19E4" w:rsidP="00E13D6D">
      <w:pPr>
        <w:widowControl w:val="0"/>
        <w:ind w:left="720"/>
        <w:jc w:val="both"/>
      </w:pPr>
      <w:r>
        <w:t xml:space="preserve">Define “unanchored or anchored portable concrete barrier” as portable concrete barrier (PCB) that meets </w:t>
      </w:r>
      <w:r w:rsidR="006B2AEE" w:rsidRPr="00406A72">
        <w:rPr>
          <w:i/>
          <w:iCs/>
        </w:rPr>
        <w:t xml:space="preserve">Roadway </w:t>
      </w:r>
      <w:r w:rsidR="004A5A21" w:rsidRPr="00406A72">
        <w:rPr>
          <w:i/>
          <w:iCs/>
        </w:rPr>
        <w:t>Standard Drawing</w:t>
      </w:r>
      <w:r w:rsidR="004A5A21">
        <w:t xml:space="preserve"> No.</w:t>
      </w:r>
      <w:r>
        <w:t xml:space="preserve"> 1170.01.  Define “concrete barrier” as unanchored or anchored PCB or an approved equal.  Define “temporary guardrail” as temporary steel beam guardrail that meets </w:t>
      </w:r>
      <w:r w:rsidR="006B2AEE" w:rsidRPr="00406A72">
        <w:rPr>
          <w:i/>
          <w:iCs/>
        </w:rPr>
        <w:t xml:space="preserve">Roadway </w:t>
      </w:r>
      <w:r w:rsidR="004A5A21" w:rsidRPr="00406A72">
        <w:rPr>
          <w:i/>
          <w:iCs/>
        </w:rPr>
        <w:t>Standard Drawing</w:t>
      </w:r>
      <w:r w:rsidR="004A5A21">
        <w:t xml:space="preserve"> No.</w:t>
      </w:r>
      <w:r>
        <w:t xml:space="preserve"> 862.02.</w:t>
      </w:r>
    </w:p>
    <w:p w14:paraId="3F3B73F2" w14:textId="77777777" w:rsidR="001D19E4" w:rsidRDefault="001D19E4" w:rsidP="00E13D6D">
      <w:pPr>
        <w:widowControl w:val="0"/>
        <w:jc w:val="both"/>
      </w:pPr>
    </w:p>
    <w:p w14:paraId="66DBF310" w14:textId="77777777" w:rsidR="00F74DEE" w:rsidRDefault="00F74DEE" w:rsidP="00E13D6D">
      <w:pPr>
        <w:widowControl w:val="0"/>
        <w:jc w:val="both"/>
        <w:rPr>
          <w:b/>
        </w:rPr>
      </w:pPr>
      <w:r>
        <w:rPr>
          <w:b/>
        </w:rPr>
        <w:t>Materials</w:t>
      </w:r>
    </w:p>
    <w:p w14:paraId="1F089916" w14:textId="77777777" w:rsidR="00F74DEE" w:rsidRDefault="00F74DEE" w:rsidP="00E13D6D">
      <w:pPr>
        <w:widowControl w:val="0"/>
        <w:jc w:val="both"/>
        <w:rPr>
          <w:b/>
        </w:rPr>
      </w:pPr>
    </w:p>
    <w:p w14:paraId="27E5A687" w14:textId="17CF7DE4" w:rsidR="00D50829" w:rsidRDefault="00D50829" w:rsidP="00E13D6D">
      <w:pPr>
        <w:widowControl w:val="0"/>
        <w:jc w:val="both"/>
        <w:rPr>
          <w:szCs w:val="24"/>
        </w:rPr>
      </w:pPr>
      <w:r>
        <w:rPr>
          <w:szCs w:val="24"/>
        </w:rPr>
        <w:t xml:space="preserve">Refer to </w:t>
      </w:r>
      <w:r w:rsidRPr="00960212">
        <w:rPr>
          <w:szCs w:val="24"/>
        </w:rPr>
        <w:t xml:space="preserve">the </w:t>
      </w:r>
      <w:r w:rsidRPr="00960212">
        <w:rPr>
          <w:i/>
          <w:szCs w:val="24"/>
        </w:rPr>
        <w:t>Standard Specifications</w:t>
      </w:r>
      <w:r>
        <w:rPr>
          <w:szCs w:val="24"/>
        </w:rPr>
        <w:t>.</w:t>
      </w:r>
    </w:p>
    <w:p w14:paraId="30325219" w14:textId="77777777" w:rsidR="00D50829" w:rsidRPr="00960212" w:rsidRDefault="00D50829" w:rsidP="00E13D6D">
      <w:pPr>
        <w:widowControl w:val="0"/>
        <w:jc w:val="both"/>
        <w:rPr>
          <w:szCs w:val="24"/>
        </w:rPr>
      </w:pPr>
    </w:p>
    <w:tbl>
      <w:tblPr>
        <w:tblW w:w="9468" w:type="dxa"/>
        <w:tblLayout w:type="fixed"/>
        <w:tblLook w:val="0000" w:firstRow="0" w:lastRow="0" w:firstColumn="0" w:lastColumn="0" w:noHBand="0" w:noVBand="0"/>
      </w:tblPr>
      <w:tblGrid>
        <w:gridCol w:w="7398"/>
        <w:gridCol w:w="2070"/>
      </w:tblGrid>
      <w:tr w:rsidR="00D50829" w14:paraId="59E98C98" w14:textId="77777777" w:rsidTr="006479A5">
        <w:trPr>
          <w:tblHeader/>
        </w:trPr>
        <w:tc>
          <w:tcPr>
            <w:tcW w:w="7398" w:type="dxa"/>
          </w:tcPr>
          <w:p w14:paraId="158466BF" w14:textId="77777777" w:rsidR="00D50829" w:rsidRDefault="00D50829" w:rsidP="00E13D6D">
            <w:pPr>
              <w:widowControl w:val="0"/>
              <w:ind w:left="-105"/>
            </w:pPr>
            <w:r>
              <w:rPr>
                <w:b/>
              </w:rPr>
              <w:t>Item</w:t>
            </w:r>
          </w:p>
        </w:tc>
        <w:tc>
          <w:tcPr>
            <w:tcW w:w="2070" w:type="dxa"/>
          </w:tcPr>
          <w:p w14:paraId="136662D0" w14:textId="77777777" w:rsidR="00D50829" w:rsidRDefault="00D50829" w:rsidP="00E13D6D">
            <w:pPr>
              <w:widowControl w:val="0"/>
              <w:ind w:left="-105"/>
              <w:rPr>
                <w:b/>
              </w:rPr>
            </w:pPr>
            <w:r>
              <w:rPr>
                <w:b/>
              </w:rPr>
              <w:t>Section</w:t>
            </w:r>
          </w:p>
        </w:tc>
      </w:tr>
      <w:tr w:rsidR="00D50829" w14:paraId="16582DDF" w14:textId="77777777" w:rsidTr="00D50829">
        <w:tc>
          <w:tcPr>
            <w:tcW w:w="7398" w:type="dxa"/>
          </w:tcPr>
          <w:p w14:paraId="6FC3848C" w14:textId="77777777" w:rsidR="00D50829" w:rsidRPr="008946FF" w:rsidRDefault="00D50829" w:rsidP="00E13D6D">
            <w:pPr>
              <w:widowControl w:val="0"/>
              <w:ind w:left="-105"/>
            </w:pPr>
            <w:r w:rsidRPr="008946FF">
              <w:t>Concrete Barrier Materials</w:t>
            </w:r>
          </w:p>
        </w:tc>
        <w:tc>
          <w:tcPr>
            <w:tcW w:w="2070" w:type="dxa"/>
          </w:tcPr>
          <w:p w14:paraId="3AC0ED30" w14:textId="77777777" w:rsidR="00D50829" w:rsidRDefault="00D50829" w:rsidP="00E13D6D">
            <w:pPr>
              <w:widowControl w:val="0"/>
              <w:ind w:left="-105"/>
              <w:rPr>
                <w:szCs w:val="24"/>
              </w:rPr>
            </w:pPr>
            <w:r>
              <w:rPr>
                <w:szCs w:val="24"/>
              </w:rPr>
              <w:t>1170-2</w:t>
            </w:r>
          </w:p>
        </w:tc>
      </w:tr>
      <w:tr w:rsidR="00D50829" w14:paraId="02EA82F2" w14:textId="77777777" w:rsidTr="00D50829">
        <w:tc>
          <w:tcPr>
            <w:tcW w:w="7398" w:type="dxa"/>
          </w:tcPr>
          <w:p w14:paraId="4FE478E9" w14:textId="77777777" w:rsidR="00D50829" w:rsidRDefault="00D50829" w:rsidP="00E13D6D">
            <w:pPr>
              <w:widowControl w:val="0"/>
              <w:ind w:left="-105"/>
            </w:pPr>
            <w:r>
              <w:t>Flowable Fill, Excavatable</w:t>
            </w:r>
          </w:p>
        </w:tc>
        <w:tc>
          <w:tcPr>
            <w:tcW w:w="2070" w:type="dxa"/>
          </w:tcPr>
          <w:p w14:paraId="0AFF65A1" w14:textId="365C8310" w:rsidR="00D50829" w:rsidRDefault="00D50829" w:rsidP="00E13D6D">
            <w:pPr>
              <w:widowControl w:val="0"/>
              <w:ind w:left="-105"/>
              <w:rPr>
                <w:szCs w:val="24"/>
              </w:rPr>
            </w:pPr>
            <w:r>
              <w:rPr>
                <w:szCs w:val="24"/>
              </w:rPr>
              <w:t>1000-</w:t>
            </w:r>
            <w:r w:rsidR="00B368BE">
              <w:rPr>
                <w:szCs w:val="24"/>
              </w:rPr>
              <w:t>7</w:t>
            </w:r>
          </w:p>
        </w:tc>
      </w:tr>
      <w:tr w:rsidR="00D50829" w14:paraId="6F2B6E06" w14:textId="77777777" w:rsidTr="00D50829">
        <w:tc>
          <w:tcPr>
            <w:tcW w:w="7398" w:type="dxa"/>
          </w:tcPr>
          <w:p w14:paraId="79AE2CE4" w14:textId="77777777" w:rsidR="00D50829" w:rsidRDefault="00D50829" w:rsidP="00E13D6D">
            <w:pPr>
              <w:widowControl w:val="0"/>
              <w:ind w:left="-105"/>
            </w:pPr>
            <w:r>
              <w:t>Geo</w:t>
            </w:r>
            <w:r w:rsidR="00694640">
              <w:t>synthetics</w:t>
            </w:r>
          </w:p>
        </w:tc>
        <w:tc>
          <w:tcPr>
            <w:tcW w:w="2070" w:type="dxa"/>
          </w:tcPr>
          <w:p w14:paraId="29FD22C3" w14:textId="77777777" w:rsidR="00D50829" w:rsidRDefault="00D50829" w:rsidP="00E13D6D">
            <w:pPr>
              <w:widowControl w:val="0"/>
              <w:ind w:left="-105"/>
              <w:rPr>
                <w:szCs w:val="24"/>
              </w:rPr>
            </w:pPr>
            <w:r>
              <w:rPr>
                <w:szCs w:val="24"/>
              </w:rPr>
              <w:t>1056</w:t>
            </w:r>
          </w:p>
        </w:tc>
      </w:tr>
      <w:tr w:rsidR="00D50829" w14:paraId="65B5EEB9" w14:textId="77777777" w:rsidTr="00D50829">
        <w:tc>
          <w:tcPr>
            <w:tcW w:w="7398" w:type="dxa"/>
          </w:tcPr>
          <w:p w14:paraId="7028DE8D" w14:textId="6522EEE6" w:rsidR="00D50829" w:rsidRDefault="00D50829" w:rsidP="00E13D6D">
            <w:pPr>
              <w:widowControl w:val="0"/>
              <w:ind w:left="-105"/>
              <w:rPr>
                <w:szCs w:val="24"/>
              </w:rPr>
            </w:pPr>
            <w:r>
              <w:rPr>
                <w:szCs w:val="24"/>
              </w:rPr>
              <w:t>Grout</w:t>
            </w:r>
            <w:r w:rsidR="00541FF5">
              <w:rPr>
                <w:szCs w:val="24"/>
              </w:rPr>
              <w:t>, Type 1</w:t>
            </w:r>
          </w:p>
        </w:tc>
        <w:tc>
          <w:tcPr>
            <w:tcW w:w="2070" w:type="dxa"/>
          </w:tcPr>
          <w:p w14:paraId="6AEEC985" w14:textId="77777777" w:rsidR="00D50829" w:rsidRDefault="00D50829" w:rsidP="00E13D6D">
            <w:pPr>
              <w:widowControl w:val="0"/>
              <w:ind w:left="-105"/>
              <w:rPr>
                <w:szCs w:val="24"/>
              </w:rPr>
            </w:pPr>
            <w:r>
              <w:rPr>
                <w:szCs w:val="24"/>
              </w:rPr>
              <w:t>1003</w:t>
            </w:r>
          </w:p>
        </w:tc>
      </w:tr>
      <w:tr w:rsidR="00B44421" w14:paraId="06CC421D" w14:textId="77777777" w:rsidTr="00D50829">
        <w:tc>
          <w:tcPr>
            <w:tcW w:w="7398" w:type="dxa"/>
          </w:tcPr>
          <w:p w14:paraId="0F940F58" w14:textId="77777777" w:rsidR="00B44421" w:rsidRDefault="00B44421" w:rsidP="00E13D6D">
            <w:pPr>
              <w:widowControl w:val="0"/>
              <w:ind w:left="-105"/>
              <w:rPr>
                <w:szCs w:val="24"/>
              </w:rPr>
            </w:pPr>
            <w:r>
              <w:rPr>
                <w:szCs w:val="24"/>
              </w:rPr>
              <w:t>Portland Cement</w:t>
            </w:r>
          </w:p>
        </w:tc>
        <w:tc>
          <w:tcPr>
            <w:tcW w:w="2070" w:type="dxa"/>
          </w:tcPr>
          <w:p w14:paraId="3E1D582B" w14:textId="77777777" w:rsidR="00B44421" w:rsidRDefault="00B44421" w:rsidP="00E13D6D">
            <w:pPr>
              <w:widowControl w:val="0"/>
              <w:ind w:left="-105"/>
              <w:rPr>
                <w:szCs w:val="24"/>
              </w:rPr>
            </w:pPr>
            <w:r>
              <w:rPr>
                <w:szCs w:val="24"/>
              </w:rPr>
              <w:t>1024-1</w:t>
            </w:r>
          </w:p>
        </w:tc>
      </w:tr>
      <w:tr w:rsidR="00D50829" w14:paraId="73C31941" w14:textId="77777777" w:rsidTr="00D50829">
        <w:tc>
          <w:tcPr>
            <w:tcW w:w="7398" w:type="dxa"/>
          </w:tcPr>
          <w:p w14:paraId="651119DD" w14:textId="77777777" w:rsidR="00D50829" w:rsidRDefault="00D50829" w:rsidP="00E13D6D">
            <w:pPr>
              <w:widowControl w:val="0"/>
              <w:ind w:left="-105"/>
              <w:rPr>
                <w:szCs w:val="24"/>
              </w:rPr>
            </w:pPr>
            <w:r>
              <w:rPr>
                <w:szCs w:val="24"/>
              </w:rPr>
              <w:t>Portland Cement Concrete</w:t>
            </w:r>
          </w:p>
        </w:tc>
        <w:tc>
          <w:tcPr>
            <w:tcW w:w="2070" w:type="dxa"/>
          </w:tcPr>
          <w:p w14:paraId="5C1A307D" w14:textId="77777777" w:rsidR="00D50829" w:rsidRDefault="00D50829" w:rsidP="00E13D6D">
            <w:pPr>
              <w:widowControl w:val="0"/>
              <w:ind w:left="-105"/>
              <w:rPr>
                <w:szCs w:val="24"/>
              </w:rPr>
            </w:pPr>
            <w:r>
              <w:rPr>
                <w:szCs w:val="24"/>
              </w:rPr>
              <w:t>1000</w:t>
            </w:r>
          </w:p>
        </w:tc>
      </w:tr>
      <w:tr w:rsidR="00D50829" w14:paraId="3970DBDC" w14:textId="77777777" w:rsidTr="00D50829">
        <w:tc>
          <w:tcPr>
            <w:tcW w:w="7398" w:type="dxa"/>
          </w:tcPr>
          <w:p w14:paraId="1EACB765" w14:textId="77777777" w:rsidR="00D50829" w:rsidRDefault="00D50829" w:rsidP="00E13D6D">
            <w:pPr>
              <w:widowControl w:val="0"/>
              <w:ind w:left="-105"/>
            </w:pPr>
            <w:r>
              <w:rPr>
                <w:szCs w:val="24"/>
              </w:rPr>
              <w:t>Select Material</w:t>
            </w:r>
            <w:r w:rsidR="00343426">
              <w:rPr>
                <w:szCs w:val="24"/>
              </w:rPr>
              <w:t>s</w:t>
            </w:r>
          </w:p>
        </w:tc>
        <w:tc>
          <w:tcPr>
            <w:tcW w:w="2070" w:type="dxa"/>
          </w:tcPr>
          <w:p w14:paraId="63045D01" w14:textId="77777777" w:rsidR="00D50829" w:rsidRDefault="00D50829" w:rsidP="00E13D6D">
            <w:pPr>
              <w:widowControl w:val="0"/>
              <w:ind w:left="-105"/>
              <w:rPr>
                <w:szCs w:val="24"/>
              </w:rPr>
            </w:pPr>
            <w:r>
              <w:rPr>
                <w:szCs w:val="24"/>
              </w:rPr>
              <w:t>1016</w:t>
            </w:r>
          </w:p>
        </w:tc>
      </w:tr>
      <w:tr w:rsidR="00D50829" w14:paraId="0DA7CC1C" w14:textId="77777777" w:rsidTr="00D50829">
        <w:tc>
          <w:tcPr>
            <w:tcW w:w="7398" w:type="dxa"/>
          </w:tcPr>
          <w:p w14:paraId="39AF615C" w14:textId="77777777" w:rsidR="00D50829" w:rsidRDefault="00D50829" w:rsidP="00E13D6D">
            <w:pPr>
              <w:widowControl w:val="0"/>
              <w:ind w:left="-105"/>
              <w:rPr>
                <w:szCs w:val="24"/>
              </w:rPr>
            </w:pPr>
            <w:r>
              <w:rPr>
                <w:szCs w:val="24"/>
              </w:rPr>
              <w:t>Steel Beam Guardrail Materials</w:t>
            </w:r>
          </w:p>
        </w:tc>
        <w:tc>
          <w:tcPr>
            <w:tcW w:w="2070" w:type="dxa"/>
          </w:tcPr>
          <w:p w14:paraId="1836E97B" w14:textId="77777777" w:rsidR="00D50829" w:rsidRDefault="00D50829" w:rsidP="00E13D6D">
            <w:pPr>
              <w:widowControl w:val="0"/>
              <w:ind w:left="-105"/>
              <w:rPr>
                <w:szCs w:val="24"/>
              </w:rPr>
            </w:pPr>
            <w:r>
              <w:rPr>
                <w:szCs w:val="24"/>
              </w:rPr>
              <w:t>862-2</w:t>
            </w:r>
          </w:p>
        </w:tc>
      </w:tr>
      <w:tr w:rsidR="000F084D" w14:paraId="1A83D4DC" w14:textId="77777777" w:rsidTr="00D50829">
        <w:tc>
          <w:tcPr>
            <w:tcW w:w="7398" w:type="dxa"/>
          </w:tcPr>
          <w:p w14:paraId="794DF907" w14:textId="77777777" w:rsidR="000F084D" w:rsidRDefault="000F084D" w:rsidP="00E13D6D">
            <w:pPr>
              <w:widowControl w:val="0"/>
              <w:ind w:left="-105"/>
              <w:rPr>
                <w:szCs w:val="24"/>
              </w:rPr>
            </w:pPr>
            <w:r>
              <w:rPr>
                <w:szCs w:val="24"/>
              </w:rPr>
              <w:t>Steel Plates</w:t>
            </w:r>
          </w:p>
        </w:tc>
        <w:tc>
          <w:tcPr>
            <w:tcW w:w="2070" w:type="dxa"/>
          </w:tcPr>
          <w:p w14:paraId="3F577DD9" w14:textId="77777777" w:rsidR="000F084D" w:rsidRDefault="000F084D" w:rsidP="00E13D6D">
            <w:pPr>
              <w:widowControl w:val="0"/>
              <w:ind w:left="-105"/>
              <w:rPr>
                <w:szCs w:val="24"/>
              </w:rPr>
            </w:pPr>
            <w:r>
              <w:rPr>
                <w:szCs w:val="24"/>
              </w:rPr>
              <w:t>1072-2</w:t>
            </w:r>
          </w:p>
        </w:tc>
      </w:tr>
      <w:tr w:rsidR="00D50829" w14:paraId="35F9A5A6" w14:textId="77777777" w:rsidTr="00D50829">
        <w:tc>
          <w:tcPr>
            <w:tcW w:w="7398" w:type="dxa"/>
          </w:tcPr>
          <w:p w14:paraId="4E89CC65" w14:textId="77777777" w:rsidR="00D50829" w:rsidRDefault="00D50829" w:rsidP="00E13D6D">
            <w:pPr>
              <w:widowControl w:val="0"/>
              <w:ind w:left="-105"/>
              <w:rPr>
                <w:szCs w:val="24"/>
              </w:rPr>
            </w:pPr>
            <w:r>
              <w:rPr>
                <w:szCs w:val="24"/>
              </w:rPr>
              <w:t>Steel Sheet Piles and H-Piles</w:t>
            </w:r>
          </w:p>
        </w:tc>
        <w:tc>
          <w:tcPr>
            <w:tcW w:w="2070" w:type="dxa"/>
          </w:tcPr>
          <w:p w14:paraId="17731BAE" w14:textId="77777777" w:rsidR="00D50829" w:rsidRDefault="00D50829" w:rsidP="00E13D6D">
            <w:pPr>
              <w:widowControl w:val="0"/>
              <w:ind w:left="-105"/>
              <w:rPr>
                <w:szCs w:val="24"/>
              </w:rPr>
            </w:pPr>
            <w:r>
              <w:rPr>
                <w:szCs w:val="24"/>
              </w:rPr>
              <w:t>1084</w:t>
            </w:r>
          </w:p>
        </w:tc>
      </w:tr>
      <w:tr w:rsidR="00D50829" w14:paraId="3F8D633A" w14:textId="77777777" w:rsidTr="00D50829">
        <w:tc>
          <w:tcPr>
            <w:tcW w:w="7398" w:type="dxa"/>
          </w:tcPr>
          <w:p w14:paraId="45549710" w14:textId="77777777" w:rsidR="00D50829" w:rsidRDefault="00D50829" w:rsidP="00E13D6D">
            <w:pPr>
              <w:widowControl w:val="0"/>
              <w:ind w:left="-105"/>
              <w:rPr>
                <w:szCs w:val="24"/>
              </w:rPr>
            </w:pPr>
            <w:r>
              <w:rPr>
                <w:szCs w:val="24"/>
              </w:rPr>
              <w:t>Untreated Timber</w:t>
            </w:r>
          </w:p>
        </w:tc>
        <w:tc>
          <w:tcPr>
            <w:tcW w:w="2070" w:type="dxa"/>
          </w:tcPr>
          <w:p w14:paraId="59341EC5" w14:textId="77777777" w:rsidR="00D50829" w:rsidRDefault="00D50829" w:rsidP="00E13D6D">
            <w:pPr>
              <w:widowControl w:val="0"/>
              <w:ind w:left="-105"/>
              <w:rPr>
                <w:szCs w:val="24"/>
              </w:rPr>
            </w:pPr>
            <w:r>
              <w:rPr>
                <w:szCs w:val="24"/>
              </w:rPr>
              <w:t>1082-2</w:t>
            </w:r>
          </w:p>
        </w:tc>
      </w:tr>
      <w:tr w:rsidR="00B44421" w14:paraId="27858756" w14:textId="77777777" w:rsidTr="00D50829">
        <w:tc>
          <w:tcPr>
            <w:tcW w:w="7398" w:type="dxa"/>
            <w:shd w:val="clear" w:color="auto" w:fill="auto"/>
          </w:tcPr>
          <w:p w14:paraId="2E2484FC" w14:textId="77777777" w:rsidR="00B44421" w:rsidRPr="00916A2D" w:rsidRDefault="00B44421" w:rsidP="00E13D6D">
            <w:pPr>
              <w:widowControl w:val="0"/>
              <w:ind w:left="-105"/>
              <w:rPr>
                <w:szCs w:val="24"/>
              </w:rPr>
            </w:pPr>
            <w:r>
              <w:rPr>
                <w:szCs w:val="24"/>
              </w:rPr>
              <w:t>Water</w:t>
            </w:r>
          </w:p>
        </w:tc>
        <w:tc>
          <w:tcPr>
            <w:tcW w:w="2070" w:type="dxa"/>
            <w:shd w:val="clear" w:color="auto" w:fill="auto"/>
          </w:tcPr>
          <w:p w14:paraId="4A0E7404" w14:textId="77777777" w:rsidR="00B44421" w:rsidRPr="00916A2D" w:rsidRDefault="00B44421" w:rsidP="00E13D6D">
            <w:pPr>
              <w:widowControl w:val="0"/>
              <w:ind w:left="-105"/>
              <w:rPr>
                <w:szCs w:val="24"/>
              </w:rPr>
            </w:pPr>
            <w:r>
              <w:rPr>
                <w:szCs w:val="24"/>
              </w:rPr>
              <w:t>1024-4</w:t>
            </w:r>
          </w:p>
        </w:tc>
      </w:tr>
      <w:tr w:rsidR="00D50829" w14:paraId="724E0CDF" w14:textId="77777777" w:rsidTr="00D50829">
        <w:tc>
          <w:tcPr>
            <w:tcW w:w="7398" w:type="dxa"/>
            <w:shd w:val="clear" w:color="auto" w:fill="auto"/>
          </w:tcPr>
          <w:p w14:paraId="48A5A577" w14:textId="77777777" w:rsidR="00D50829" w:rsidRPr="00916A2D" w:rsidRDefault="00D50829" w:rsidP="00E13D6D">
            <w:pPr>
              <w:widowControl w:val="0"/>
              <w:ind w:left="-105"/>
              <w:rPr>
                <w:szCs w:val="24"/>
              </w:rPr>
            </w:pPr>
            <w:r w:rsidRPr="00916A2D">
              <w:rPr>
                <w:szCs w:val="24"/>
              </w:rPr>
              <w:t>Welded Wire Reinforcement</w:t>
            </w:r>
          </w:p>
        </w:tc>
        <w:tc>
          <w:tcPr>
            <w:tcW w:w="2070" w:type="dxa"/>
            <w:shd w:val="clear" w:color="auto" w:fill="auto"/>
          </w:tcPr>
          <w:p w14:paraId="15C99B0D" w14:textId="77777777" w:rsidR="00D50829" w:rsidRPr="00916A2D" w:rsidRDefault="00D50829" w:rsidP="00E13D6D">
            <w:pPr>
              <w:widowControl w:val="0"/>
              <w:ind w:left="-105"/>
              <w:rPr>
                <w:szCs w:val="24"/>
              </w:rPr>
            </w:pPr>
            <w:r w:rsidRPr="00916A2D">
              <w:rPr>
                <w:szCs w:val="24"/>
              </w:rPr>
              <w:t>1070-3</w:t>
            </w:r>
          </w:p>
        </w:tc>
      </w:tr>
    </w:tbl>
    <w:p w14:paraId="3750CE55" w14:textId="77777777" w:rsidR="00D50829" w:rsidRDefault="00D50829" w:rsidP="00E13D6D">
      <w:pPr>
        <w:widowControl w:val="0"/>
        <w:jc w:val="both"/>
      </w:pPr>
    </w:p>
    <w:p w14:paraId="32086E84" w14:textId="74E4ACB8" w:rsidR="00E35741" w:rsidRDefault="00D50829" w:rsidP="00E13D6D">
      <w:pPr>
        <w:widowControl w:val="0"/>
        <w:jc w:val="both"/>
      </w:pPr>
      <w:r>
        <w:t>Provide Type 6 material certifications for shoring materials</w:t>
      </w:r>
      <w:r w:rsidR="00CD0AC0">
        <w:t xml:space="preserve"> in accordance with Article 106-3 of the </w:t>
      </w:r>
      <w:r w:rsidR="00CD0AC0" w:rsidRPr="00CD0AC0">
        <w:rPr>
          <w:i/>
        </w:rPr>
        <w:t>Standard Specifications</w:t>
      </w:r>
      <w:r>
        <w:t>.  Use Class IV select material for temporary guardrail</w:t>
      </w:r>
      <w:r w:rsidR="00D61B0E">
        <w:t xml:space="preserve"> </w:t>
      </w:r>
      <w:r w:rsidR="0011413C">
        <w:t>and</w:t>
      </w:r>
      <w:r w:rsidR="00370FE1">
        <w:t xml:space="preserve"> </w:t>
      </w:r>
      <w:r>
        <w:t>Class A concrete that meets Article </w:t>
      </w:r>
      <w:r w:rsidR="00770363">
        <w:t>450-2</w:t>
      </w:r>
      <w:r>
        <w:t xml:space="preserve"> of the </w:t>
      </w:r>
      <w:r w:rsidRPr="002D4319">
        <w:rPr>
          <w:i/>
        </w:rPr>
        <w:t>Standard Specifications</w:t>
      </w:r>
      <w:r>
        <w:t xml:space="preserve"> </w:t>
      </w:r>
      <w:r w:rsidR="00370FE1">
        <w:rPr>
          <w:szCs w:val="24"/>
        </w:rPr>
        <w:t xml:space="preserve">or Type 1 grout </w:t>
      </w:r>
      <w:r w:rsidR="00770363">
        <w:t>for drilled-in piles</w:t>
      </w:r>
      <w:r>
        <w:t xml:space="preserve">.  </w:t>
      </w:r>
      <w:r w:rsidR="00370FE1">
        <w:t>Provide</w:t>
      </w:r>
      <w:r>
        <w:t xml:space="preserve"> untreated timber with a thickness of at least 3</w:t>
      </w:r>
      <w:r w:rsidR="008F5603">
        <w:t xml:space="preserve"> inches</w:t>
      </w:r>
      <w:r>
        <w:t xml:space="preserve"> and a bending stress of at least 1,000 p</w:t>
      </w:r>
      <w:r w:rsidR="007E2EE3">
        <w:t>ounds per square inch</w:t>
      </w:r>
      <w:r>
        <w:t xml:space="preserve"> for timber lagging.  Provide steel bracing that meets ASTM A36.</w:t>
      </w:r>
    </w:p>
    <w:p w14:paraId="08849D6A" w14:textId="77777777" w:rsidR="00CD0AC0" w:rsidRDefault="00CD0AC0" w:rsidP="00E13D6D">
      <w:pPr>
        <w:widowControl w:val="0"/>
        <w:jc w:val="both"/>
      </w:pPr>
    </w:p>
    <w:p w14:paraId="6297AEB7" w14:textId="77777777" w:rsidR="00D50829" w:rsidRPr="00CD0AC0" w:rsidRDefault="00CD0AC0" w:rsidP="00E13D6D">
      <w:pPr>
        <w:widowControl w:val="0"/>
        <w:jc w:val="both"/>
      </w:pPr>
      <w:r>
        <w:lastRenderedPageBreak/>
        <w:t>(A)</w:t>
      </w:r>
      <w:r>
        <w:tab/>
      </w:r>
      <w:r w:rsidR="00D50829" w:rsidRPr="00CD0AC0">
        <w:rPr>
          <w:szCs w:val="24"/>
        </w:rPr>
        <w:t>Shoring Backfill</w:t>
      </w:r>
    </w:p>
    <w:p w14:paraId="7016A00F" w14:textId="77777777" w:rsidR="00CD0AC0" w:rsidRDefault="00CD0AC0" w:rsidP="00E13D6D">
      <w:pPr>
        <w:widowControl w:val="0"/>
        <w:jc w:val="both"/>
      </w:pPr>
    </w:p>
    <w:p w14:paraId="2F0749C6" w14:textId="77777777" w:rsidR="00D50829" w:rsidRDefault="00D50829" w:rsidP="00E13D6D">
      <w:pPr>
        <w:widowControl w:val="0"/>
        <w:ind w:left="720"/>
        <w:jc w:val="both"/>
      </w:pPr>
      <w:r>
        <w:t>Use Class II, Type 1, Class III, Class V or Class VI select material or material that meets AASHTO M 145 for soil classification A-2-4 with a maximum PI of 6 for shoring backfill except do not use A-2-4 soil for backfill around culverts.</w:t>
      </w:r>
    </w:p>
    <w:p w14:paraId="45A6012E" w14:textId="77777777" w:rsidR="00CD0AC0" w:rsidRDefault="00CD0AC0" w:rsidP="00E13D6D">
      <w:pPr>
        <w:widowControl w:val="0"/>
        <w:jc w:val="both"/>
      </w:pPr>
    </w:p>
    <w:p w14:paraId="0C8809CC" w14:textId="77777777" w:rsidR="00CD0AC0" w:rsidRPr="00961CE4" w:rsidRDefault="00CD0AC0" w:rsidP="00E13D6D">
      <w:pPr>
        <w:widowControl w:val="0"/>
        <w:jc w:val="both"/>
      </w:pPr>
      <w:r>
        <w:t>(B)</w:t>
      </w:r>
      <w:r>
        <w:tab/>
        <w:t>Anchors</w:t>
      </w:r>
    </w:p>
    <w:p w14:paraId="59EC808B" w14:textId="77777777" w:rsidR="00CD0AC0" w:rsidRPr="00CD0AC0" w:rsidRDefault="00CD0AC0" w:rsidP="00E13D6D">
      <w:pPr>
        <w:widowControl w:val="0"/>
        <w:jc w:val="both"/>
      </w:pPr>
    </w:p>
    <w:p w14:paraId="610C3F7E" w14:textId="77777777" w:rsidR="00D50829" w:rsidRDefault="00D50829" w:rsidP="00E13D6D">
      <w:pPr>
        <w:widowControl w:val="0"/>
        <w:ind w:left="720"/>
        <w:jc w:val="both"/>
        <w:rPr>
          <w:szCs w:val="24"/>
        </w:rPr>
      </w:pPr>
      <w:r>
        <w:rPr>
          <w:szCs w:val="24"/>
        </w:rPr>
        <w:t>Store anchor</w:t>
      </w:r>
      <w:r w:rsidRPr="00CB5527">
        <w:rPr>
          <w:szCs w:val="24"/>
        </w:rPr>
        <w:t xml:space="preserve"> materials on blo</w:t>
      </w:r>
      <w:r>
        <w:rPr>
          <w:szCs w:val="24"/>
        </w:rPr>
        <w:t>cking a minimum of 12</w:t>
      </w:r>
      <w:r w:rsidR="008F5603">
        <w:t xml:space="preserve"> inches</w:t>
      </w:r>
      <w:r>
        <w:rPr>
          <w:szCs w:val="24"/>
        </w:rPr>
        <w:t xml:space="preserve"> </w:t>
      </w:r>
      <w:r w:rsidRPr="00CB5527">
        <w:rPr>
          <w:szCs w:val="24"/>
        </w:rPr>
        <w:t xml:space="preserve">above the ground and protect it </w:t>
      </w:r>
      <w:r>
        <w:rPr>
          <w:szCs w:val="24"/>
        </w:rPr>
        <w:t xml:space="preserve">at </w:t>
      </w:r>
      <w:r w:rsidRPr="00CB5527">
        <w:rPr>
          <w:szCs w:val="24"/>
        </w:rPr>
        <w:t>all times from damage; and when placing in the work make sure it is free from dirt, dust, loose mill scale, loose rust, paint, oil or othe</w:t>
      </w:r>
      <w:r>
        <w:rPr>
          <w:szCs w:val="24"/>
        </w:rPr>
        <w:t xml:space="preserve">r foreign materials.  </w:t>
      </w:r>
      <w:r w:rsidRPr="00E04DEE">
        <w:rPr>
          <w:szCs w:val="24"/>
        </w:rPr>
        <w:t>Load, transport,</w:t>
      </w:r>
      <w:r>
        <w:rPr>
          <w:szCs w:val="24"/>
        </w:rPr>
        <w:t xml:space="preserve"> unload and store anchor </w:t>
      </w:r>
      <w:r w:rsidRPr="00E04DEE">
        <w:rPr>
          <w:szCs w:val="24"/>
        </w:rPr>
        <w:t xml:space="preserve">materials </w:t>
      </w:r>
      <w:r w:rsidR="00770363">
        <w:rPr>
          <w:szCs w:val="24"/>
        </w:rPr>
        <w:t>so materials</w:t>
      </w:r>
      <w:r w:rsidRPr="00E04DEE">
        <w:rPr>
          <w:szCs w:val="24"/>
        </w:rPr>
        <w:t xml:space="preserve"> are kept clean and free of damage.  </w:t>
      </w:r>
      <w:r w:rsidR="00ED63AC">
        <w:rPr>
          <w:szCs w:val="24"/>
        </w:rPr>
        <w:t>Bent, d</w:t>
      </w:r>
      <w:r>
        <w:rPr>
          <w:szCs w:val="24"/>
        </w:rPr>
        <w:t>amaged or def</w:t>
      </w:r>
      <w:r w:rsidR="00ED63AC">
        <w:rPr>
          <w:szCs w:val="24"/>
        </w:rPr>
        <w:t>ective</w:t>
      </w:r>
      <w:r>
        <w:rPr>
          <w:szCs w:val="24"/>
        </w:rPr>
        <w:t xml:space="preserve"> materials will be rejected.</w:t>
      </w:r>
    </w:p>
    <w:p w14:paraId="2DECAD4D" w14:textId="77777777" w:rsidR="00CD0AC0" w:rsidRPr="007742EF" w:rsidRDefault="00CD0AC0" w:rsidP="00E13D6D">
      <w:pPr>
        <w:widowControl w:val="0"/>
        <w:jc w:val="both"/>
        <w:rPr>
          <w:szCs w:val="24"/>
        </w:rPr>
      </w:pPr>
    </w:p>
    <w:p w14:paraId="6BC1255B" w14:textId="77777777" w:rsidR="00D50829" w:rsidRPr="00CD0AC0" w:rsidRDefault="00CD0AC0" w:rsidP="00E13D6D">
      <w:pPr>
        <w:widowControl w:val="0"/>
        <w:ind w:left="720"/>
        <w:jc w:val="both"/>
      </w:pPr>
      <w:r w:rsidRPr="00CD0AC0">
        <w:t>(1)</w:t>
      </w:r>
      <w:r w:rsidRPr="00CD0AC0">
        <w:tab/>
      </w:r>
      <w:r w:rsidR="00D50829" w:rsidRPr="00CD0AC0">
        <w:t>Ground Anchors</w:t>
      </w:r>
    </w:p>
    <w:p w14:paraId="6BC311B6" w14:textId="77777777" w:rsidR="00CD0AC0" w:rsidRPr="00780786" w:rsidRDefault="00CD0AC0" w:rsidP="00E13D6D">
      <w:pPr>
        <w:widowControl w:val="0"/>
        <w:jc w:val="both"/>
      </w:pPr>
    </w:p>
    <w:p w14:paraId="358B647C" w14:textId="493473ED" w:rsidR="00D50829" w:rsidRDefault="00D50829" w:rsidP="00E13D6D">
      <w:pPr>
        <w:widowControl w:val="0"/>
        <w:ind w:left="1440"/>
        <w:jc w:val="both"/>
        <w:rPr>
          <w:szCs w:val="24"/>
        </w:rPr>
      </w:pPr>
      <w:r w:rsidRPr="00CB5527">
        <w:rPr>
          <w:szCs w:val="24"/>
        </w:rPr>
        <w:t>U</w:t>
      </w:r>
      <w:r>
        <w:rPr>
          <w:szCs w:val="24"/>
        </w:rPr>
        <w:t>se high-strength</w:t>
      </w:r>
      <w:r w:rsidR="00770363">
        <w:rPr>
          <w:szCs w:val="24"/>
        </w:rPr>
        <w:t xml:space="preserve"> deformed</w:t>
      </w:r>
      <w:r>
        <w:rPr>
          <w:szCs w:val="24"/>
        </w:rPr>
        <w:t xml:space="preserve"> steel bars that meet AASHTO </w:t>
      </w:r>
      <w:r w:rsidRPr="00CB5527">
        <w:rPr>
          <w:szCs w:val="24"/>
        </w:rPr>
        <w:t>M</w:t>
      </w:r>
      <w:r>
        <w:rPr>
          <w:szCs w:val="24"/>
        </w:rPr>
        <w:t xml:space="preserve"> </w:t>
      </w:r>
      <w:r w:rsidRPr="00CB5527">
        <w:rPr>
          <w:szCs w:val="24"/>
        </w:rPr>
        <w:t>275</w:t>
      </w:r>
      <w:r>
        <w:rPr>
          <w:szCs w:val="24"/>
        </w:rPr>
        <w:t xml:space="preserve"> or seven-wire strands that meet ASTM A886 or Article 1070-5 of the </w:t>
      </w:r>
      <w:r w:rsidR="002A623A" w:rsidRPr="00333EDB">
        <w:rPr>
          <w:i/>
        </w:rPr>
        <w:t>Standard Specifications</w:t>
      </w:r>
      <w:r w:rsidRPr="00CB5527">
        <w:rPr>
          <w:szCs w:val="24"/>
        </w:rPr>
        <w:t>.  Splice bars in</w:t>
      </w:r>
      <w:r>
        <w:rPr>
          <w:szCs w:val="24"/>
        </w:rPr>
        <w:t xml:space="preserve"> accordance with Article 1070-9</w:t>
      </w:r>
      <w:r w:rsidRPr="00CB5527">
        <w:rPr>
          <w:szCs w:val="24"/>
        </w:rPr>
        <w:t xml:space="preserve"> of the </w:t>
      </w:r>
      <w:r w:rsidR="002A623A" w:rsidRPr="00333EDB">
        <w:rPr>
          <w:i/>
        </w:rPr>
        <w:t>Standard Specifications</w:t>
      </w:r>
      <w:r w:rsidRPr="00CB5527">
        <w:rPr>
          <w:szCs w:val="24"/>
        </w:rPr>
        <w:t>.</w:t>
      </w:r>
      <w:r>
        <w:rPr>
          <w:szCs w:val="24"/>
        </w:rPr>
        <w:t xml:space="preserve">  Do</w:t>
      </w:r>
      <w:r w:rsidR="004A5A21">
        <w:rPr>
          <w:szCs w:val="24"/>
        </w:rPr>
        <w:t> </w:t>
      </w:r>
      <w:r>
        <w:rPr>
          <w:szCs w:val="24"/>
        </w:rPr>
        <w:t>not splice strands.</w:t>
      </w:r>
      <w:r w:rsidR="00770363">
        <w:rPr>
          <w:szCs w:val="24"/>
        </w:rPr>
        <w:t xml:space="preserve">  Use</w:t>
      </w:r>
      <w:r w:rsidR="00770363" w:rsidRPr="009B3E6A">
        <w:rPr>
          <w:szCs w:val="24"/>
        </w:rPr>
        <w:t xml:space="preserve"> </w:t>
      </w:r>
      <w:r w:rsidRPr="009B3E6A">
        <w:rPr>
          <w:szCs w:val="24"/>
        </w:rPr>
        <w:t>bondbreakers, spacers and centrali</w:t>
      </w:r>
      <w:r>
        <w:rPr>
          <w:szCs w:val="24"/>
        </w:rPr>
        <w:t>zers that meet</w:t>
      </w:r>
      <w:r w:rsidRPr="009B3E6A">
        <w:rPr>
          <w:szCs w:val="24"/>
        </w:rPr>
        <w:t xml:space="preserve"> Article 6.3.5 of the </w:t>
      </w:r>
      <w:r w:rsidRPr="009B3E6A">
        <w:rPr>
          <w:i/>
          <w:szCs w:val="24"/>
        </w:rPr>
        <w:t>AASHTO LRFD Bridge Construction Specifications</w:t>
      </w:r>
      <w:r w:rsidRPr="009B3E6A">
        <w:rPr>
          <w:szCs w:val="24"/>
        </w:rPr>
        <w:t>.</w:t>
      </w:r>
    </w:p>
    <w:p w14:paraId="3F9ABC25" w14:textId="77777777" w:rsidR="00951564" w:rsidRDefault="00951564" w:rsidP="00E13D6D">
      <w:pPr>
        <w:widowControl w:val="0"/>
        <w:jc w:val="both"/>
      </w:pPr>
    </w:p>
    <w:p w14:paraId="2E309BC7" w14:textId="77777777" w:rsidR="00951564" w:rsidRDefault="00951564" w:rsidP="00E13D6D">
      <w:pPr>
        <w:widowControl w:val="0"/>
        <w:ind w:left="1440"/>
        <w:jc w:val="both"/>
      </w:pPr>
      <w:r>
        <w:t>U</w:t>
      </w:r>
      <w:r w:rsidRPr="00951564">
        <w:t xml:space="preserve">se neat cement grout that only contains cement and water with a water cement ratio of 0.4 to 0.5 which is approximately 5.5 gallons of water per 94 </w:t>
      </w:r>
      <w:r w:rsidR="00391AA2">
        <w:t>pounds</w:t>
      </w:r>
      <w:r w:rsidRPr="00951564">
        <w:t xml:space="preserve"> of Portland cement.  Provide grout with a compressive strength at 3 and 28 days of at least 1,500 and 4,000 </w:t>
      </w:r>
      <w:r w:rsidR="00391AA2">
        <w:t>psi</w:t>
      </w:r>
      <w:r w:rsidRPr="00951564">
        <w:t>, respectively.</w:t>
      </w:r>
    </w:p>
    <w:p w14:paraId="19D4EDF3" w14:textId="77777777" w:rsidR="00CD0AC0" w:rsidRDefault="00CD0AC0" w:rsidP="00E13D6D">
      <w:pPr>
        <w:widowControl w:val="0"/>
        <w:jc w:val="both"/>
      </w:pPr>
    </w:p>
    <w:p w14:paraId="18B92FCA" w14:textId="77777777" w:rsidR="00D50829" w:rsidRPr="00CD0AC0" w:rsidRDefault="00CD0AC0" w:rsidP="00E13D6D">
      <w:pPr>
        <w:widowControl w:val="0"/>
        <w:ind w:left="720"/>
        <w:jc w:val="both"/>
      </w:pPr>
      <w:r w:rsidRPr="00CD0AC0">
        <w:t>(2)</w:t>
      </w:r>
      <w:r w:rsidRPr="00CD0AC0">
        <w:tab/>
      </w:r>
      <w:r w:rsidR="00D50829" w:rsidRPr="00CD0AC0">
        <w:t>Helical Anchors</w:t>
      </w:r>
    </w:p>
    <w:p w14:paraId="136B07D1" w14:textId="77777777" w:rsidR="00CD0AC0" w:rsidRPr="00780786" w:rsidRDefault="00CD0AC0" w:rsidP="00E13D6D">
      <w:pPr>
        <w:widowControl w:val="0"/>
        <w:jc w:val="both"/>
      </w:pPr>
    </w:p>
    <w:p w14:paraId="0C178F95" w14:textId="77777777" w:rsidR="00D50829" w:rsidRDefault="00D50829" w:rsidP="00E13D6D">
      <w:pPr>
        <w:widowControl w:val="0"/>
        <w:ind w:left="1440"/>
        <w:jc w:val="both"/>
        <w:rPr>
          <w:szCs w:val="24"/>
        </w:rPr>
      </w:pPr>
      <w:r>
        <w:rPr>
          <w:szCs w:val="24"/>
        </w:rPr>
        <w:t>Use helical anchors with an ICC Evaluation Service, Inc. (ICC-ES) report.  Provide couplers, thread bar adapters and bolts recommended by the Anchor Manufacturer to connect helical anchors together and to piles.</w:t>
      </w:r>
    </w:p>
    <w:p w14:paraId="7EEBF282" w14:textId="77777777" w:rsidR="00CD0AC0" w:rsidRDefault="00CD0AC0" w:rsidP="00E13D6D">
      <w:pPr>
        <w:widowControl w:val="0"/>
        <w:jc w:val="both"/>
        <w:rPr>
          <w:szCs w:val="24"/>
        </w:rPr>
      </w:pPr>
    </w:p>
    <w:p w14:paraId="3CC36BF3" w14:textId="77777777" w:rsidR="00D50829" w:rsidRPr="00CD0AC0" w:rsidRDefault="00CD0AC0" w:rsidP="00E13D6D">
      <w:pPr>
        <w:widowControl w:val="0"/>
        <w:ind w:left="720"/>
        <w:jc w:val="both"/>
      </w:pPr>
      <w:r w:rsidRPr="00CD0AC0">
        <w:t>(3)</w:t>
      </w:r>
      <w:r w:rsidRPr="00CD0AC0">
        <w:tab/>
      </w:r>
      <w:r w:rsidR="00D50829" w:rsidRPr="00CD0AC0">
        <w:t>Anchorages</w:t>
      </w:r>
    </w:p>
    <w:p w14:paraId="30111388" w14:textId="77777777" w:rsidR="00CD0AC0" w:rsidRPr="00780786" w:rsidRDefault="00CD0AC0" w:rsidP="00E13D6D">
      <w:pPr>
        <w:widowControl w:val="0"/>
        <w:jc w:val="both"/>
      </w:pPr>
    </w:p>
    <w:p w14:paraId="1A272279" w14:textId="77777777" w:rsidR="00D50829" w:rsidRDefault="00D50829" w:rsidP="00E13D6D">
      <w:pPr>
        <w:widowControl w:val="0"/>
        <w:ind w:left="1440"/>
        <w:jc w:val="both"/>
        <w:rPr>
          <w:szCs w:val="24"/>
        </w:rPr>
      </w:pPr>
      <w:r w:rsidRPr="007742EF">
        <w:rPr>
          <w:szCs w:val="24"/>
        </w:rPr>
        <w:t xml:space="preserve">Provide </w:t>
      </w:r>
      <w:r w:rsidR="00770363">
        <w:rPr>
          <w:szCs w:val="24"/>
        </w:rPr>
        <w:t xml:space="preserve">steel </w:t>
      </w:r>
      <w:r w:rsidR="000F084D">
        <w:rPr>
          <w:szCs w:val="24"/>
        </w:rPr>
        <w:t xml:space="preserve">plates for </w:t>
      </w:r>
      <w:r w:rsidRPr="007742EF">
        <w:rPr>
          <w:szCs w:val="24"/>
        </w:rPr>
        <w:t>bearing pl</w:t>
      </w:r>
      <w:r>
        <w:rPr>
          <w:szCs w:val="24"/>
        </w:rPr>
        <w:t xml:space="preserve">ates </w:t>
      </w:r>
      <w:r w:rsidRPr="007742EF">
        <w:rPr>
          <w:szCs w:val="24"/>
        </w:rPr>
        <w:t xml:space="preserve">and </w:t>
      </w:r>
      <w:r w:rsidR="00770363">
        <w:rPr>
          <w:szCs w:val="24"/>
        </w:rPr>
        <w:t xml:space="preserve">steel </w:t>
      </w:r>
      <w:r w:rsidRPr="007742EF">
        <w:rPr>
          <w:szCs w:val="24"/>
        </w:rPr>
        <w:t xml:space="preserve">washers, hex nuts, wedge plates and wedges </w:t>
      </w:r>
      <w:r>
        <w:rPr>
          <w:szCs w:val="24"/>
        </w:rPr>
        <w:t>recommended by the A</w:t>
      </w:r>
      <w:r w:rsidRPr="007742EF">
        <w:rPr>
          <w:szCs w:val="24"/>
        </w:rPr>
        <w:t>ncho</w:t>
      </w:r>
      <w:r>
        <w:rPr>
          <w:szCs w:val="24"/>
        </w:rPr>
        <w:t>r Manufacturer</w:t>
      </w:r>
      <w:r w:rsidR="00CD0AC0">
        <w:rPr>
          <w:szCs w:val="24"/>
        </w:rPr>
        <w:t>.</w:t>
      </w:r>
    </w:p>
    <w:p w14:paraId="6A623C2B" w14:textId="77777777" w:rsidR="00CD0AC0" w:rsidRPr="009B3E6A" w:rsidRDefault="00CD0AC0" w:rsidP="00E13D6D">
      <w:pPr>
        <w:widowControl w:val="0"/>
        <w:jc w:val="both"/>
        <w:rPr>
          <w:szCs w:val="24"/>
        </w:rPr>
      </w:pPr>
    </w:p>
    <w:p w14:paraId="55AB3102" w14:textId="77777777" w:rsidR="00CD0AC0" w:rsidRPr="00CD0AC0" w:rsidRDefault="00CD0AC0" w:rsidP="00E13D6D">
      <w:pPr>
        <w:widowControl w:val="0"/>
        <w:jc w:val="both"/>
        <w:rPr>
          <w:szCs w:val="24"/>
        </w:rPr>
      </w:pPr>
      <w:r>
        <w:t>(</w:t>
      </w:r>
      <w:r w:rsidR="00770363">
        <w:t>C</w:t>
      </w:r>
      <w:r>
        <w:t>)</w:t>
      </w:r>
      <w:r>
        <w:tab/>
      </w:r>
      <w:r w:rsidRPr="00CD0AC0">
        <w:rPr>
          <w:szCs w:val="24"/>
        </w:rPr>
        <w:t>Temporary Walls</w:t>
      </w:r>
    </w:p>
    <w:p w14:paraId="23840F71" w14:textId="77777777" w:rsidR="00CD0AC0" w:rsidRDefault="00CD0AC0" w:rsidP="00E13D6D">
      <w:pPr>
        <w:widowControl w:val="0"/>
        <w:jc w:val="both"/>
        <w:rPr>
          <w:b/>
          <w:szCs w:val="24"/>
        </w:rPr>
      </w:pPr>
    </w:p>
    <w:p w14:paraId="1C51233E" w14:textId="77777777" w:rsidR="00D50829" w:rsidRPr="00CD0AC0" w:rsidRDefault="00CD0AC0" w:rsidP="00E13D6D">
      <w:pPr>
        <w:widowControl w:val="0"/>
        <w:ind w:firstLine="720"/>
        <w:jc w:val="both"/>
      </w:pPr>
      <w:r>
        <w:rPr>
          <w:szCs w:val="24"/>
        </w:rPr>
        <w:t>(1)</w:t>
      </w:r>
      <w:r>
        <w:rPr>
          <w:szCs w:val="24"/>
        </w:rPr>
        <w:tab/>
      </w:r>
      <w:r w:rsidR="00D50829" w:rsidRPr="00961CE4">
        <w:rPr>
          <w:szCs w:val="24"/>
        </w:rPr>
        <w:t>Welded Wire Facing</w:t>
      </w:r>
    </w:p>
    <w:p w14:paraId="6FC1B60C" w14:textId="77777777" w:rsidR="00CD0AC0" w:rsidRPr="00961CE4" w:rsidRDefault="00CD0AC0" w:rsidP="00E13D6D">
      <w:pPr>
        <w:widowControl w:val="0"/>
        <w:jc w:val="both"/>
      </w:pPr>
    </w:p>
    <w:p w14:paraId="7571D0DC" w14:textId="77777777" w:rsidR="00D50829" w:rsidRDefault="00D50829" w:rsidP="00E13D6D">
      <w:pPr>
        <w:widowControl w:val="0"/>
        <w:ind w:left="1440"/>
        <w:jc w:val="both"/>
      </w:pPr>
      <w:r>
        <w:t>Use welded wire reinforcement for welded wire facing, struts and wires.  For temporary wire walls, provide welded wire facing supplied by the Wire</w:t>
      </w:r>
      <w:r w:rsidRPr="00D641E2">
        <w:t xml:space="preserve"> Wall Vendor or a manufacturer approved or licensed by the vendor</w:t>
      </w:r>
      <w:r>
        <w:t xml:space="preserve">.  For temporary wire walls with separate reinforcement and facing components, provide </w:t>
      </w:r>
      <w:r w:rsidRPr="00907FE3">
        <w:t>connect</w:t>
      </w:r>
      <w:r>
        <w:t xml:space="preserve">ors (e.g., </w:t>
      </w:r>
      <w:r>
        <w:lastRenderedPageBreak/>
        <w:t xml:space="preserve">bars, clamps, plates, etc.) and </w:t>
      </w:r>
      <w:r w:rsidRPr="00907FE3">
        <w:t xml:space="preserve">fasteners (e.g., bolts, nuts, </w:t>
      </w:r>
      <w:r>
        <w:t xml:space="preserve">washers, </w:t>
      </w:r>
      <w:r w:rsidRPr="00907FE3">
        <w:t>etc.)</w:t>
      </w:r>
      <w:r>
        <w:t xml:space="preserve"> required by the Wire Wall Vendor.</w:t>
      </w:r>
    </w:p>
    <w:p w14:paraId="2A667458" w14:textId="77777777" w:rsidR="00CD0AC0" w:rsidRDefault="00CD0AC0" w:rsidP="00E13D6D">
      <w:pPr>
        <w:widowControl w:val="0"/>
        <w:jc w:val="both"/>
      </w:pPr>
    </w:p>
    <w:p w14:paraId="378A2784" w14:textId="77777777" w:rsidR="00D50829" w:rsidRPr="001B5DD8" w:rsidRDefault="00CD0AC0" w:rsidP="00E13D6D">
      <w:pPr>
        <w:widowControl w:val="0"/>
        <w:ind w:left="720"/>
        <w:jc w:val="both"/>
      </w:pPr>
      <w:r>
        <w:t>(2)</w:t>
      </w:r>
      <w:r>
        <w:tab/>
      </w:r>
      <w:r w:rsidR="00D50829">
        <w:rPr>
          <w:szCs w:val="24"/>
        </w:rPr>
        <w:t>Geotextiles</w:t>
      </w:r>
    </w:p>
    <w:p w14:paraId="4A1ABABC" w14:textId="77777777" w:rsidR="00CD0AC0" w:rsidRDefault="00CD0AC0" w:rsidP="00E13D6D">
      <w:pPr>
        <w:widowControl w:val="0"/>
        <w:jc w:val="both"/>
        <w:rPr>
          <w:szCs w:val="24"/>
        </w:rPr>
      </w:pPr>
    </w:p>
    <w:p w14:paraId="7E7A9895" w14:textId="77777777" w:rsidR="00D50829" w:rsidRDefault="00D50829" w:rsidP="00E13D6D">
      <w:pPr>
        <w:widowControl w:val="0"/>
        <w:ind w:left="1440"/>
        <w:jc w:val="both"/>
      </w:pPr>
      <w:r>
        <w:rPr>
          <w:szCs w:val="24"/>
        </w:rPr>
        <w:t xml:space="preserve">Provide </w:t>
      </w:r>
      <w:r>
        <w:t>Type 2 geotextile for separation and retention geotextiles.  Provide Type</w:t>
      </w:r>
      <w:r w:rsidR="00FE0C93">
        <w:t> </w:t>
      </w:r>
      <w:r>
        <w:t xml:space="preserve">5 geotextile for geotextile reinforcement with </w:t>
      </w:r>
      <w:r w:rsidR="00ED63AC">
        <w:t>ultimate</w:t>
      </w:r>
      <w:r w:rsidR="007B20E9">
        <w:t xml:space="preserve"> </w:t>
      </w:r>
      <w:r>
        <w:t>tensile strengths in accordance with the accepted submittals.</w:t>
      </w:r>
    </w:p>
    <w:p w14:paraId="403C879C" w14:textId="77777777" w:rsidR="00CD0AC0" w:rsidRPr="00CD0AC0" w:rsidRDefault="00CD0AC0" w:rsidP="00E13D6D">
      <w:pPr>
        <w:widowControl w:val="0"/>
        <w:jc w:val="both"/>
      </w:pPr>
    </w:p>
    <w:p w14:paraId="6D2B52B2" w14:textId="77777777" w:rsidR="00D50829" w:rsidRPr="00780786" w:rsidRDefault="00CD0AC0" w:rsidP="00E13D6D">
      <w:pPr>
        <w:widowControl w:val="0"/>
        <w:ind w:left="720"/>
        <w:jc w:val="both"/>
      </w:pPr>
      <w:r>
        <w:rPr>
          <w:szCs w:val="24"/>
        </w:rPr>
        <w:t>(3)</w:t>
      </w:r>
      <w:r>
        <w:rPr>
          <w:szCs w:val="24"/>
        </w:rPr>
        <w:tab/>
      </w:r>
      <w:r w:rsidR="00D50829">
        <w:rPr>
          <w:szCs w:val="24"/>
        </w:rPr>
        <w:t xml:space="preserve">Geogrid </w:t>
      </w:r>
      <w:r w:rsidR="00D82D11">
        <w:rPr>
          <w:szCs w:val="24"/>
        </w:rPr>
        <w:t xml:space="preserve">and Geostrip </w:t>
      </w:r>
      <w:r w:rsidR="00D50829">
        <w:rPr>
          <w:szCs w:val="24"/>
        </w:rPr>
        <w:t>Reinforcement</w:t>
      </w:r>
    </w:p>
    <w:p w14:paraId="32106D80" w14:textId="77777777" w:rsidR="00CD0AC0" w:rsidRDefault="00CD0AC0" w:rsidP="00E13D6D">
      <w:pPr>
        <w:widowControl w:val="0"/>
        <w:jc w:val="both"/>
      </w:pPr>
    </w:p>
    <w:p w14:paraId="0A319C17" w14:textId="77777777" w:rsidR="00C71C08" w:rsidRDefault="00D50829" w:rsidP="00E13D6D">
      <w:pPr>
        <w:widowControl w:val="0"/>
        <w:ind w:left="1440"/>
        <w:jc w:val="both"/>
      </w:pPr>
      <w:bookmarkStart w:id="0" w:name="_Hlk30167957"/>
      <w:r>
        <w:t>Use geogrids with a roll width of at least 4 f</w:t>
      </w:r>
      <w:r w:rsidR="008F5603">
        <w:t>ee</w:t>
      </w:r>
      <w:r>
        <w:t>t</w:t>
      </w:r>
      <w:r w:rsidR="00D82D11">
        <w:t>.</w:t>
      </w:r>
      <w:r>
        <w:t xml:space="preserve">  </w:t>
      </w:r>
      <w:r w:rsidR="00D82D11">
        <w:t xml:space="preserve">Use </w:t>
      </w:r>
      <w:r w:rsidR="00F36833">
        <w:t xml:space="preserve">geogrids for geogrid reinforcement and geostrips for geostrip reinforcement with </w:t>
      </w:r>
      <w:r>
        <w:t>an “approved” status code</w:t>
      </w:r>
      <w:r w:rsidR="00E35741" w:rsidRPr="008E2E2E">
        <w:t xml:space="preserve"> </w:t>
      </w:r>
      <w:r w:rsidR="00E35741" w:rsidRPr="00A53B80">
        <w:t xml:space="preserve">in accordance with the NCDOT Geosynthetic </w:t>
      </w:r>
      <w:bookmarkEnd w:id="0"/>
      <w:r w:rsidR="00E35741" w:rsidRPr="00A53B80">
        <w:t>Reinforcement Evaluation Program</w:t>
      </w:r>
      <w:r>
        <w:t xml:space="preserve">.  The list of approved geogrids </w:t>
      </w:r>
      <w:r w:rsidR="00F36833">
        <w:t xml:space="preserve">and geostrips </w:t>
      </w:r>
      <w:r>
        <w:t>is available from:</w:t>
      </w:r>
      <w:bookmarkStart w:id="1" w:name="_Hlk17296660"/>
    </w:p>
    <w:p w14:paraId="79C9D295" w14:textId="6E9CA34C" w:rsidR="00D50829" w:rsidRPr="00797E53" w:rsidRDefault="00000000" w:rsidP="00E13D6D">
      <w:pPr>
        <w:widowControl w:val="0"/>
        <w:ind w:left="1440"/>
        <w:jc w:val="both"/>
        <w:rPr>
          <w:rStyle w:val="Hyperlink"/>
          <w:color w:val="auto"/>
          <w:szCs w:val="24"/>
          <w:u w:val="none"/>
        </w:rPr>
      </w:pPr>
      <w:hyperlink r:id="rId12" w:history="1">
        <w:r w:rsidR="00E35741">
          <w:rPr>
            <w:rStyle w:val="Hyperlink"/>
          </w:rPr>
          <w:t>connect.ncdot.gov/resources/Geological/Pages/Products.aspx</w:t>
        </w:r>
      </w:hyperlink>
      <w:bookmarkEnd w:id="1"/>
    </w:p>
    <w:p w14:paraId="4EA0A85F" w14:textId="77777777" w:rsidR="00CD0AC0" w:rsidRDefault="00CD0AC0" w:rsidP="00E13D6D">
      <w:pPr>
        <w:widowControl w:val="0"/>
        <w:jc w:val="both"/>
      </w:pPr>
    </w:p>
    <w:p w14:paraId="0468234D" w14:textId="19EFAC3C" w:rsidR="00D50829" w:rsidRDefault="00ED63AC" w:rsidP="00E13D6D">
      <w:pPr>
        <w:widowControl w:val="0"/>
        <w:ind w:left="1440"/>
        <w:jc w:val="both"/>
      </w:pPr>
      <w:r w:rsidDel="00BB014E">
        <w:t xml:space="preserve">Provide geogrids </w:t>
      </w:r>
      <w:r w:rsidR="005068B0">
        <w:t>and geostrips</w:t>
      </w:r>
      <w:r>
        <w:t xml:space="preserve"> with </w:t>
      </w:r>
      <w:r w:rsidDel="00BB014E">
        <w:t>design strengths in accordance with the accepted submittals.</w:t>
      </w:r>
      <w:r>
        <w:t xml:space="preserve">  </w:t>
      </w:r>
      <w:r w:rsidR="00E41C3D">
        <w:t>Geogrids and geostrips are approved for short-term design strengths (3-year design life) in the machine direction (MD) and cross-machine direction (CD) based on material type</w:t>
      </w:r>
      <w:r>
        <w:t xml:space="preserve">.  </w:t>
      </w:r>
      <w:r w:rsidR="00D50829">
        <w:t>Define material type from the website above for shoring backfill as follows:</w:t>
      </w:r>
    </w:p>
    <w:p w14:paraId="2A1EEBD5" w14:textId="77777777" w:rsidR="00CD0AC0" w:rsidRDefault="00CD0AC0" w:rsidP="00E13D6D">
      <w:pPr>
        <w:widowControl w:val="0"/>
        <w:jc w:val="both"/>
      </w:pPr>
    </w:p>
    <w:tbl>
      <w:tblPr>
        <w:tblW w:w="6930" w:type="dxa"/>
        <w:tblInd w:w="1882" w:type="dxa"/>
        <w:tblLayout w:type="fixed"/>
        <w:tblLook w:val="0000" w:firstRow="0" w:lastRow="0" w:firstColumn="0" w:lastColumn="0" w:noHBand="0" w:noVBand="0"/>
      </w:tblPr>
      <w:tblGrid>
        <w:gridCol w:w="2250"/>
        <w:gridCol w:w="4680"/>
      </w:tblGrid>
      <w:tr w:rsidR="00D50829" w:rsidRPr="0070554D" w14:paraId="3B42D2AE" w14:textId="77777777" w:rsidTr="005068B0">
        <w:trPr>
          <w:cantSplit/>
        </w:trPr>
        <w:tc>
          <w:tcPr>
            <w:tcW w:w="2250" w:type="dxa"/>
            <w:tcBorders>
              <w:top w:val="single" w:sz="6" w:space="0" w:color="C0C0C0"/>
              <w:left w:val="single" w:sz="6" w:space="0" w:color="C0C0C0"/>
              <w:bottom w:val="single" w:sz="6" w:space="0" w:color="C0C0C0"/>
              <w:right w:val="single" w:sz="6" w:space="0" w:color="C0C0C0"/>
            </w:tcBorders>
          </w:tcPr>
          <w:p w14:paraId="7F4A2051" w14:textId="77777777" w:rsidR="00D50829" w:rsidRPr="0070554D" w:rsidRDefault="00D50829" w:rsidP="00E13D6D">
            <w:pPr>
              <w:widowControl w:val="0"/>
              <w:jc w:val="center"/>
              <w:rPr>
                <w:b/>
                <w:szCs w:val="24"/>
              </w:rPr>
            </w:pPr>
            <w:r>
              <w:rPr>
                <w:b/>
                <w:snapToGrid w:val="0"/>
                <w:szCs w:val="24"/>
              </w:rPr>
              <w:t>Material Type</w:t>
            </w:r>
          </w:p>
        </w:tc>
        <w:tc>
          <w:tcPr>
            <w:tcW w:w="4680" w:type="dxa"/>
            <w:tcBorders>
              <w:top w:val="single" w:sz="6" w:space="0" w:color="C0C0C0"/>
              <w:left w:val="single" w:sz="6" w:space="0" w:color="C0C0C0"/>
              <w:bottom w:val="single" w:sz="6" w:space="0" w:color="C0C0C0"/>
              <w:right w:val="single" w:sz="6" w:space="0" w:color="C0C0C0"/>
            </w:tcBorders>
          </w:tcPr>
          <w:p w14:paraId="59C6D0BD" w14:textId="77777777" w:rsidR="00D50829" w:rsidRPr="0070554D" w:rsidRDefault="00D50829" w:rsidP="00E13D6D">
            <w:pPr>
              <w:widowControl w:val="0"/>
              <w:jc w:val="center"/>
              <w:rPr>
                <w:b/>
                <w:szCs w:val="24"/>
              </w:rPr>
            </w:pPr>
            <w:r>
              <w:rPr>
                <w:b/>
                <w:szCs w:val="24"/>
              </w:rPr>
              <w:t>Shoring Backfill</w:t>
            </w:r>
          </w:p>
        </w:tc>
      </w:tr>
      <w:tr w:rsidR="00D50829" w:rsidRPr="0070554D" w14:paraId="4F7BA61E" w14:textId="77777777" w:rsidTr="005068B0">
        <w:trPr>
          <w:cantSplit/>
        </w:trPr>
        <w:tc>
          <w:tcPr>
            <w:tcW w:w="2250" w:type="dxa"/>
            <w:tcBorders>
              <w:top w:val="single" w:sz="6" w:space="0" w:color="C0C0C0"/>
              <w:left w:val="single" w:sz="6" w:space="0" w:color="C0C0C0"/>
              <w:bottom w:val="single" w:sz="6" w:space="0" w:color="C0C0C0"/>
              <w:right w:val="single" w:sz="6" w:space="0" w:color="C0C0C0"/>
            </w:tcBorders>
            <w:vAlign w:val="center"/>
          </w:tcPr>
          <w:p w14:paraId="0D9925E5" w14:textId="77777777" w:rsidR="00D50829" w:rsidRPr="0070554D" w:rsidRDefault="00D50829" w:rsidP="00E13D6D">
            <w:pPr>
              <w:widowControl w:val="0"/>
              <w:jc w:val="center"/>
              <w:rPr>
                <w:szCs w:val="24"/>
              </w:rPr>
            </w:pPr>
            <w:r>
              <w:rPr>
                <w:szCs w:val="24"/>
              </w:rPr>
              <w:t>Borrow</w:t>
            </w:r>
          </w:p>
        </w:tc>
        <w:tc>
          <w:tcPr>
            <w:tcW w:w="4680" w:type="dxa"/>
            <w:tcBorders>
              <w:top w:val="single" w:sz="6" w:space="0" w:color="C0C0C0"/>
              <w:left w:val="single" w:sz="6" w:space="0" w:color="C0C0C0"/>
              <w:bottom w:val="single" w:sz="6" w:space="0" w:color="C0C0C0"/>
              <w:right w:val="single" w:sz="6" w:space="0" w:color="C0C0C0"/>
            </w:tcBorders>
            <w:vAlign w:val="center"/>
          </w:tcPr>
          <w:p w14:paraId="474F7D03" w14:textId="77777777" w:rsidR="00D50829" w:rsidRPr="0070554D" w:rsidRDefault="00D50829" w:rsidP="00E13D6D">
            <w:pPr>
              <w:widowControl w:val="0"/>
              <w:jc w:val="center"/>
              <w:rPr>
                <w:rFonts w:ascii="Symbol" w:hAnsi="Symbol"/>
                <w:szCs w:val="24"/>
              </w:rPr>
            </w:pPr>
            <w:r>
              <w:rPr>
                <w:szCs w:val="24"/>
              </w:rPr>
              <w:t>A-2-4 Soil</w:t>
            </w:r>
          </w:p>
        </w:tc>
      </w:tr>
      <w:tr w:rsidR="00D50829" w:rsidRPr="0070554D" w14:paraId="6CFD9E76" w14:textId="77777777" w:rsidTr="005068B0">
        <w:trPr>
          <w:cantSplit/>
        </w:trPr>
        <w:tc>
          <w:tcPr>
            <w:tcW w:w="2250" w:type="dxa"/>
            <w:tcBorders>
              <w:top w:val="single" w:sz="6" w:space="0" w:color="C0C0C0"/>
              <w:left w:val="single" w:sz="6" w:space="0" w:color="C0C0C0"/>
              <w:bottom w:val="single" w:sz="6" w:space="0" w:color="C0C0C0"/>
              <w:right w:val="single" w:sz="6" w:space="0" w:color="C0C0C0"/>
            </w:tcBorders>
            <w:vAlign w:val="center"/>
          </w:tcPr>
          <w:p w14:paraId="55A0B86B" w14:textId="77777777" w:rsidR="00D50829" w:rsidRPr="0070554D" w:rsidRDefault="00D50829" w:rsidP="00E13D6D">
            <w:pPr>
              <w:widowControl w:val="0"/>
              <w:jc w:val="center"/>
              <w:rPr>
                <w:szCs w:val="24"/>
              </w:rPr>
            </w:pPr>
            <w:r>
              <w:rPr>
                <w:szCs w:val="24"/>
              </w:rPr>
              <w:t>Fine Aggregate</w:t>
            </w:r>
          </w:p>
        </w:tc>
        <w:tc>
          <w:tcPr>
            <w:tcW w:w="4680" w:type="dxa"/>
            <w:tcBorders>
              <w:top w:val="single" w:sz="6" w:space="0" w:color="C0C0C0"/>
              <w:left w:val="single" w:sz="6" w:space="0" w:color="C0C0C0"/>
              <w:bottom w:val="single" w:sz="6" w:space="0" w:color="C0C0C0"/>
              <w:right w:val="single" w:sz="6" w:space="0" w:color="C0C0C0"/>
            </w:tcBorders>
            <w:vAlign w:val="center"/>
          </w:tcPr>
          <w:p w14:paraId="11CFD3D0" w14:textId="77777777" w:rsidR="00D50829" w:rsidRPr="0070554D" w:rsidRDefault="00D50829" w:rsidP="00E13D6D">
            <w:pPr>
              <w:widowControl w:val="0"/>
              <w:jc w:val="center"/>
              <w:rPr>
                <w:szCs w:val="24"/>
              </w:rPr>
            </w:pPr>
            <w:r>
              <w:rPr>
                <w:szCs w:val="24"/>
              </w:rPr>
              <w:t>Class II, Type 1 or Class III Select Material</w:t>
            </w:r>
          </w:p>
        </w:tc>
      </w:tr>
      <w:tr w:rsidR="00D50829" w:rsidRPr="0070554D" w14:paraId="2D44CBE6" w14:textId="77777777" w:rsidTr="005068B0">
        <w:trPr>
          <w:cantSplit/>
        </w:trPr>
        <w:tc>
          <w:tcPr>
            <w:tcW w:w="2250" w:type="dxa"/>
            <w:tcBorders>
              <w:top w:val="single" w:sz="6" w:space="0" w:color="C0C0C0"/>
              <w:left w:val="single" w:sz="6" w:space="0" w:color="C0C0C0"/>
              <w:bottom w:val="single" w:sz="6" w:space="0" w:color="C0C0C0"/>
              <w:right w:val="single" w:sz="6" w:space="0" w:color="C0C0C0"/>
            </w:tcBorders>
            <w:vAlign w:val="center"/>
          </w:tcPr>
          <w:p w14:paraId="58B51525" w14:textId="77777777" w:rsidR="00D50829" w:rsidRPr="0070554D" w:rsidRDefault="00D50829" w:rsidP="00E13D6D">
            <w:pPr>
              <w:widowControl w:val="0"/>
              <w:jc w:val="center"/>
              <w:rPr>
                <w:szCs w:val="24"/>
              </w:rPr>
            </w:pPr>
            <w:r>
              <w:rPr>
                <w:szCs w:val="24"/>
              </w:rPr>
              <w:t>Coarse Aggregate</w:t>
            </w:r>
          </w:p>
        </w:tc>
        <w:tc>
          <w:tcPr>
            <w:tcW w:w="4680" w:type="dxa"/>
            <w:tcBorders>
              <w:top w:val="single" w:sz="6" w:space="0" w:color="C0C0C0"/>
              <w:left w:val="single" w:sz="6" w:space="0" w:color="C0C0C0"/>
              <w:bottom w:val="single" w:sz="6" w:space="0" w:color="C0C0C0"/>
              <w:right w:val="single" w:sz="6" w:space="0" w:color="C0C0C0"/>
            </w:tcBorders>
          </w:tcPr>
          <w:p w14:paraId="35F90515" w14:textId="77777777" w:rsidR="00D50829" w:rsidRPr="0070554D" w:rsidRDefault="00D50829" w:rsidP="00E13D6D">
            <w:pPr>
              <w:widowControl w:val="0"/>
              <w:jc w:val="center"/>
              <w:rPr>
                <w:szCs w:val="24"/>
              </w:rPr>
            </w:pPr>
            <w:r>
              <w:rPr>
                <w:szCs w:val="24"/>
              </w:rPr>
              <w:t>Class V or VI Select Material</w:t>
            </w:r>
          </w:p>
        </w:tc>
      </w:tr>
    </w:tbl>
    <w:p w14:paraId="434F0528" w14:textId="77777777" w:rsidR="00D82D11" w:rsidRDefault="00D82D11" w:rsidP="00E13D6D">
      <w:pPr>
        <w:widowControl w:val="0"/>
        <w:jc w:val="both"/>
      </w:pPr>
    </w:p>
    <w:p w14:paraId="498597C3" w14:textId="77777777" w:rsidR="00D50829" w:rsidRDefault="00FE0C93" w:rsidP="00E13D6D">
      <w:pPr>
        <w:widowControl w:val="0"/>
        <w:ind w:left="720"/>
        <w:jc w:val="both"/>
        <w:rPr>
          <w:szCs w:val="24"/>
        </w:rPr>
      </w:pPr>
      <w:r>
        <w:rPr>
          <w:szCs w:val="24"/>
        </w:rPr>
        <w:t>(4)</w:t>
      </w:r>
      <w:r>
        <w:rPr>
          <w:szCs w:val="24"/>
        </w:rPr>
        <w:tab/>
      </w:r>
      <w:r w:rsidR="00D50829">
        <w:rPr>
          <w:szCs w:val="24"/>
        </w:rPr>
        <w:t>Welded Wire Grid and Metallic Strip Reinforcement</w:t>
      </w:r>
    </w:p>
    <w:p w14:paraId="251BF194" w14:textId="77777777" w:rsidR="00FE0C93" w:rsidRPr="00780786" w:rsidRDefault="00FE0C93" w:rsidP="00E13D6D">
      <w:pPr>
        <w:widowControl w:val="0"/>
        <w:jc w:val="both"/>
      </w:pPr>
    </w:p>
    <w:p w14:paraId="3C0F7729" w14:textId="72592F1C" w:rsidR="00D50829" w:rsidRDefault="00D50829" w:rsidP="00E13D6D">
      <w:pPr>
        <w:widowControl w:val="0"/>
        <w:ind w:left="1440"/>
        <w:jc w:val="both"/>
      </w:pPr>
      <w:r w:rsidRPr="00D641E2">
        <w:t xml:space="preserve">Provide </w:t>
      </w:r>
      <w:r>
        <w:t>welded wire grid and metallic strip reinforcement supplied by the Wire</w:t>
      </w:r>
      <w:r w:rsidRPr="00D641E2">
        <w:t xml:space="preserve"> Wall Vendor or a manufacturer approved or licensed by the vendor.</w:t>
      </w:r>
      <w:r>
        <w:t xml:space="preserve">  Use </w:t>
      </w:r>
      <w:r w:rsidRPr="00F325A7">
        <w:t xml:space="preserve">welded wire grid reinforcement (“mesh”, “mats” and “ladders”) that meet Article 1070-3 of the </w:t>
      </w:r>
      <w:r w:rsidRPr="00F325A7">
        <w:rPr>
          <w:i/>
        </w:rPr>
        <w:t>Standard Specifications</w:t>
      </w:r>
      <w:r w:rsidRPr="00F325A7">
        <w:t xml:space="preserve"> and metallic strip reinforcement (“straps”) that meet ASTM A572 or A1011</w:t>
      </w:r>
      <w:r>
        <w:t>.</w:t>
      </w:r>
    </w:p>
    <w:p w14:paraId="385B22CE" w14:textId="77777777" w:rsidR="00FE0C93" w:rsidRDefault="00FE0C93" w:rsidP="00E13D6D">
      <w:pPr>
        <w:widowControl w:val="0"/>
        <w:jc w:val="both"/>
      </w:pPr>
    </w:p>
    <w:p w14:paraId="1B531A8C" w14:textId="77777777" w:rsidR="00CD0AC0" w:rsidRDefault="00CD0AC0" w:rsidP="00E13D6D">
      <w:pPr>
        <w:widowControl w:val="0"/>
        <w:jc w:val="both"/>
        <w:rPr>
          <w:b/>
          <w:szCs w:val="24"/>
        </w:rPr>
      </w:pPr>
      <w:r>
        <w:rPr>
          <w:b/>
          <w:szCs w:val="24"/>
        </w:rPr>
        <w:t>Preconstruction Requirements</w:t>
      </w:r>
    </w:p>
    <w:p w14:paraId="5E2E1AF0" w14:textId="77777777" w:rsidR="00FE0C93" w:rsidRDefault="00FE0C93" w:rsidP="00E13D6D">
      <w:pPr>
        <w:widowControl w:val="0"/>
        <w:jc w:val="both"/>
        <w:rPr>
          <w:b/>
          <w:szCs w:val="24"/>
        </w:rPr>
      </w:pPr>
    </w:p>
    <w:p w14:paraId="29CC5E3A" w14:textId="77777777" w:rsidR="00CD0AC0" w:rsidRPr="00CD0AC0" w:rsidRDefault="00FE0C93" w:rsidP="00E13D6D">
      <w:pPr>
        <w:widowControl w:val="0"/>
        <w:jc w:val="both"/>
        <w:rPr>
          <w:szCs w:val="24"/>
        </w:rPr>
      </w:pPr>
      <w:r>
        <w:rPr>
          <w:szCs w:val="24"/>
        </w:rPr>
        <w:t>(A)</w:t>
      </w:r>
      <w:r>
        <w:rPr>
          <w:szCs w:val="24"/>
        </w:rPr>
        <w:tab/>
      </w:r>
      <w:r w:rsidR="00CD0AC0" w:rsidRPr="00CD0AC0">
        <w:rPr>
          <w:szCs w:val="24"/>
        </w:rPr>
        <w:t>Concrete Barrier</w:t>
      </w:r>
    </w:p>
    <w:p w14:paraId="2047A646" w14:textId="77777777" w:rsidR="00FE0C93" w:rsidRDefault="00FE0C93" w:rsidP="00E13D6D">
      <w:pPr>
        <w:widowControl w:val="0"/>
        <w:jc w:val="both"/>
      </w:pPr>
    </w:p>
    <w:p w14:paraId="77C27EAD" w14:textId="77777777" w:rsidR="00CD0AC0" w:rsidRDefault="00CD0AC0" w:rsidP="00E13D6D">
      <w:pPr>
        <w:widowControl w:val="0"/>
        <w:ind w:left="720"/>
        <w:jc w:val="both"/>
      </w:pPr>
      <w:r w:rsidRPr="00602E48">
        <w:t>Define “clear distance” behind concrete barrier as the horizontal distance between the barrier and edge of pavement.  The minimum required clear distance for concrete barrier is shown in the plans.  At the Contractor’s option or if the minimum required clear distance is not available, set concrete barrier next to and up against traffic side of temporary shoring except for barri</w:t>
      </w:r>
      <w:r>
        <w:t>er above temporary walls.  C</w:t>
      </w:r>
      <w:r w:rsidRPr="00602E48">
        <w:t>oncrete bar</w:t>
      </w:r>
      <w:r>
        <w:t xml:space="preserve">rier </w:t>
      </w:r>
      <w:r w:rsidRPr="00602E48">
        <w:t xml:space="preserve">with the </w:t>
      </w:r>
      <w:r>
        <w:t>minimum required clear distance is required above temporary walls.</w:t>
      </w:r>
    </w:p>
    <w:p w14:paraId="7B82BC56" w14:textId="77777777" w:rsidR="00FE0C93" w:rsidRDefault="00FE0C93" w:rsidP="00E13D6D">
      <w:pPr>
        <w:widowControl w:val="0"/>
        <w:jc w:val="both"/>
      </w:pPr>
    </w:p>
    <w:p w14:paraId="61803B6E" w14:textId="77777777" w:rsidR="00CD0AC0" w:rsidRPr="00CD0AC0" w:rsidRDefault="00FE0C93" w:rsidP="00E13D6D">
      <w:pPr>
        <w:widowControl w:val="0"/>
        <w:jc w:val="both"/>
        <w:rPr>
          <w:szCs w:val="24"/>
        </w:rPr>
      </w:pPr>
      <w:r>
        <w:rPr>
          <w:szCs w:val="24"/>
        </w:rPr>
        <w:t>(B)</w:t>
      </w:r>
      <w:r>
        <w:rPr>
          <w:szCs w:val="24"/>
        </w:rPr>
        <w:tab/>
      </w:r>
      <w:r w:rsidR="00CD0AC0" w:rsidRPr="00CD0AC0">
        <w:rPr>
          <w:szCs w:val="24"/>
        </w:rPr>
        <w:t>Temporary Guardrail</w:t>
      </w:r>
    </w:p>
    <w:p w14:paraId="0F74E579" w14:textId="77777777" w:rsidR="00FE0C93" w:rsidRDefault="00FE0C93" w:rsidP="00E13D6D">
      <w:pPr>
        <w:widowControl w:val="0"/>
        <w:jc w:val="both"/>
        <w:rPr>
          <w:szCs w:val="24"/>
        </w:rPr>
      </w:pPr>
    </w:p>
    <w:p w14:paraId="129405C3" w14:textId="77777777" w:rsidR="00CD0AC0" w:rsidRDefault="00CD0AC0" w:rsidP="00E13D6D">
      <w:pPr>
        <w:widowControl w:val="0"/>
        <w:ind w:left="720"/>
        <w:jc w:val="both"/>
        <w:rPr>
          <w:szCs w:val="24"/>
        </w:rPr>
      </w:pPr>
      <w:r w:rsidRPr="006B667E">
        <w:rPr>
          <w:szCs w:val="24"/>
        </w:rPr>
        <w:t xml:space="preserve">Define “clear distance” behind temporary guardrail as the horizontal distance between guardrail posts and temporary shoring.  At the Contractor’s option or if clear distance for </w:t>
      </w:r>
      <w:r>
        <w:t>cantilever, braced and a</w:t>
      </w:r>
      <w:r w:rsidRPr="003E4648">
        <w:t xml:space="preserve">nchored </w:t>
      </w:r>
      <w:r>
        <w:t>s</w:t>
      </w:r>
      <w:r w:rsidRPr="003E4648">
        <w:t>horing</w:t>
      </w:r>
      <w:r>
        <w:t xml:space="preserve"> is less than 4 f</w:t>
      </w:r>
      <w:r w:rsidR="008F5603">
        <w:t>ee</w:t>
      </w:r>
      <w:r>
        <w:t>t</w:t>
      </w:r>
      <w:r w:rsidRPr="006B667E">
        <w:rPr>
          <w:szCs w:val="24"/>
        </w:rPr>
        <w:t xml:space="preserve">, attach guardrail to traffic side of shoring as shown in the plans.  Place </w:t>
      </w:r>
      <w:r>
        <w:rPr>
          <w:szCs w:val="24"/>
        </w:rPr>
        <w:t>ABC in clear distance and around guardrail post</w:t>
      </w:r>
      <w:r w:rsidRPr="006B667E">
        <w:rPr>
          <w:szCs w:val="24"/>
        </w:rPr>
        <w:t>s instead of pavement.  Do not use temporary guardrail above temporary walls.</w:t>
      </w:r>
    </w:p>
    <w:p w14:paraId="53ADC329" w14:textId="77777777" w:rsidR="00FE0C93" w:rsidRPr="006B667E" w:rsidRDefault="00FE0C93" w:rsidP="00E13D6D">
      <w:pPr>
        <w:widowControl w:val="0"/>
        <w:jc w:val="both"/>
      </w:pPr>
    </w:p>
    <w:p w14:paraId="4C24D403" w14:textId="77777777" w:rsidR="00CD0AC0" w:rsidRPr="00FE0C93" w:rsidRDefault="00FE0C93" w:rsidP="00E13D6D">
      <w:pPr>
        <w:widowControl w:val="0"/>
        <w:jc w:val="both"/>
        <w:rPr>
          <w:szCs w:val="24"/>
        </w:rPr>
      </w:pPr>
      <w:r w:rsidRPr="00FE0C93">
        <w:rPr>
          <w:szCs w:val="24"/>
        </w:rPr>
        <w:t>(C)</w:t>
      </w:r>
      <w:r w:rsidRPr="00FE0C93">
        <w:rPr>
          <w:szCs w:val="24"/>
        </w:rPr>
        <w:tab/>
      </w:r>
      <w:r w:rsidR="00CD0AC0" w:rsidRPr="00FE0C93">
        <w:rPr>
          <w:szCs w:val="24"/>
        </w:rPr>
        <w:t>Temporary Shoring Designs</w:t>
      </w:r>
    </w:p>
    <w:p w14:paraId="3BE641F2" w14:textId="77777777" w:rsidR="00FE0C93" w:rsidRPr="00EC7037" w:rsidRDefault="00FE0C93" w:rsidP="00E13D6D">
      <w:pPr>
        <w:widowControl w:val="0"/>
        <w:jc w:val="both"/>
        <w:rPr>
          <w:szCs w:val="24"/>
        </w:rPr>
      </w:pPr>
    </w:p>
    <w:p w14:paraId="0B7CA600" w14:textId="71A18C3F" w:rsidR="00CD0AC0" w:rsidRDefault="00CD0AC0" w:rsidP="00E13D6D">
      <w:pPr>
        <w:widowControl w:val="0"/>
        <w:ind w:left="720"/>
        <w:jc w:val="both"/>
      </w:pPr>
      <w:r>
        <w:t xml:space="preserve">Before beginning temporary shoring design, survey existing ground elevations in the vicinity of shoring locations to determine actual design heights (H).  Submit </w:t>
      </w:r>
      <w:r w:rsidR="001D0618">
        <w:t>PDF file</w:t>
      </w:r>
      <w:r w:rsidR="004F0359">
        <w:t>s</w:t>
      </w:r>
      <w:r w:rsidRPr="00607656">
        <w:t xml:space="preserve"> of working </w:t>
      </w:r>
      <w:r>
        <w:t xml:space="preserve">drawings and </w:t>
      </w:r>
      <w:r w:rsidRPr="00607656">
        <w:t xml:space="preserve">design calculations </w:t>
      </w:r>
      <w:r>
        <w:t xml:space="preserve">for temporary shoring designs in accordance with Article 105-2 of the </w:t>
      </w:r>
      <w:r>
        <w:rPr>
          <w:i/>
        </w:rPr>
        <w:t>Standard Specifications</w:t>
      </w:r>
      <w:r>
        <w:t>.  Submit working drawings showing plan views, shoring profiles, typical sections and details of temporary shoring design and construction sequence.  Do not begin shoring</w:t>
      </w:r>
      <w:r w:rsidRPr="00607656">
        <w:t xml:space="preserve"> construction until</w:t>
      </w:r>
      <w:r>
        <w:t xml:space="preserve"> a design submittal is accepted.</w:t>
      </w:r>
    </w:p>
    <w:p w14:paraId="47F9139C" w14:textId="77777777" w:rsidR="00FE0C93" w:rsidRDefault="00FE0C93" w:rsidP="00E13D6D">
      <w:pPr>
        <w:widowControl w:val="0"/>
        <w:jc w:val="both"/>
      </w:pPr>
    </w:p>
    <w:p w14:paraId="397217B2" w14:textId="77777777" w:rsidR="00CD0AC0" w:rsidRDefault="00CD0AC0" w:rsidP="00E13D6D">
      <w:pPr>
        <w:widowControl w:val="0"/>
        <w:ind w:left="720"/>
        <w:jc w:val="both"/>
      </w:pPr>
      <w:r>
        <w:t>Have cantilever and braced shoring designed, detailed and sealed by an engineer licensed in the state of North Carolina.  Use a prequalified Anchored Wall Design Consultant to design anchored shoring.  Provide anchored shoring designs sealed by a Design Engineer approved as a Geotechnical Engineer (key person) for an Anchored Wall Design Consultant.  Include details in anchored shoring working drawings of anchor locations and lock-off loads, unit grout/ground bond strengths for ground anchors or minimum installation torque and torsional strength rating for helical anchors and if necessary, obstructions extending through shoring or interfering with anchors.  Include details in the anchored shoring construction sequence of pile and anchor installation, excavation and anchor testing.</w:t>
      </w:r>
    </w:p>
    <w:p w14:paraId="6903E134" w14:textId="77777777" w:rsidR="00FE0C93" w:rsidRDefault="00FE0C93" w:rsidP="00E13D6D">
      <w:pPr>
        <w:widowControl w:val="0"/>
        <w:jc w:val="both"/>
      </w:pPr>
    </w:p>
    <w:p w14:paraId="54E3640D" w14:textId="77777777" w:rsidR="00CD0AC0" w:rsidRDefault="00CD0AC0" w:rsidP="00E13D6D">
      <w:pPr>
        <w:widowControl w:val="0"/>
        <w:ind w:left="720"/>
        <w:jc w:val="both"/>
      </w:pPr>
      <w:r>
        <w:t xml:space="preserve">Provide temporary wall designs sealed by a Design Engineer </w:t>
      </w:r>
      <w:r w:rsidR="00104F6B" w:rsidRPr="00C52D5D">
        <w:t>licensed in the state of North Carolina and e</w:t>
      </w:r>
      <w:r w:rsidR="00104F6B">
        <w:t>mployed or contracted by the Temporary</w:t>
      </w:r>
      <w:r w:rsidR="00104F6B" w:rsidRPr="00C52D5D">
        <w:t xml:space="preserve"> Wall Vendor</w:t>
      </w:r>
      <w:r>
        <w:t>.  Include details in temporary wall working drawings of geotextile and reinforcement types, locations and directions and obstructions extending through walls or interfering with reinforcement.</w:t>
      </w:r>
    </w:p>
    <w:p w14:paraId="32823099" w14:textId="77777777" w:rsidR="00413747" w:rsidRDefault="00413747" w:rsidP="00E13D6D">
      <w:pPr>
        <w:widowControl w:val="0"/>
        <w:ind w:left="720"/>
        <w:jc w:val="both"/>
      </w:pPr>
    </w:p>
    <w:p w14:paraId="478F2A4F" w14:textId="77777777" w:rsidR="00CD0AC0" w:rsidRPr="001B5DD8" w:rsidRDefault="00FE0C93" w:rsidP="00E13D6D">
      <w:pPr>
        <w:widowControl w:val="0"/>
        <w:ind w:left="720"/>
        <w:jc w:val="both"/>
      </w:pPr>
      <w:r>
        <w:rPr>
          <w:szCs w:val="24"/>
        </w:rPr>
        <w:t>(1)</w:t>
      </w:r>
      <w:r>
        <w:rPr>
          <w:szCs w:val="24"/>
        </w:rPr>
        <w:tab/>
      </w:r>
      <w:r w:rsidR="00CD0AC0" w:rsidRPr="001B5DD8">
        <w:rPr>
          <w:szCs w:val="24"/>
        </w:rPr>
        <w:t>Soil Parameters</w:t>
      </w:r>
    </w:p>
    <w:p w14:paraId="5A56F289" w14:textId="77777777" w:rsidR="00FE0C93" w:rsidRDefault="00FE0C93" w:rsidP="00E13D6D">
      <w:pPr>
        <w:widowControl w:val="0"/>
        <w:jc w:val="both"/>
      </w:pPr>
    </w:p>
    <w:p w14:paraId="54A369CE" w14:textId="77777777" w:rsidR="00CD0AC0" w:rsidRDefault="00CD0AC0" w:rsidP="00E13D6D">
      <w:pPr>
        <w:widowControl w:val="0"/>
        <w:ind w:left="1440"/>
        <w:jc w:val="both"/>
        <w:rPr>
          <w:szCs w:val="24"/>
        </w:rPr>
      </w:pPr>
      <w:r>
        <w:t>Design temporary shoring for the assumed soil parameters and groundwater</w:t>
      </w:r>
      <w:r w:rsidR="00951564">
        <w:t xml:space="preserve"> or flood</w:t>
      </w:r>
      <w:r>
        <w:t xml:space="preserve"> elevations shown in the plans.  Assume the following soil parameters for shoring backfill</w:t>
      </w:r>
      <w:r>
        <w:rPr>
          <w:szCs w:val="24"/>
        </w:rPr>
        <w:t>:</w:t>
      </w:r>
    </w:p>
    <w:p w14:paraId="1C1EDD3A" w14:textId="77777777" w:rsidR="00FE0C93" w:rsidRPr="00FE0C93" w:rsidRDefault="00FE0C93" w:rsidP="00E13D6D">
      <w:pPr>
        <w:widowControl w:val="0"/>
        <w:tabs>
          <w:tab w:val="num" w:pos="2160"/>
        </w:tabs>
        <w:jc w:val="both"/>
        <w:rPr>
          <w:szCs w:val="24"/>
        </w:rPr>
      </w:pPr>
    </w:p>
    <w:p w14:paraId="6719C84B" w14:textId="77777777" w:rsidR="00951564" w:rsidRDefault="00374828" w:rsidP="00E13D6D">
      <w:pPr>
        <w:widowControl w:val="0"/>
        <w:tabs>
          <w:tab w:val="num" w:pos="2160"/>
        </w:tabs>
        <w:ind w:left="1440"/>
        <w:jc w:val="both"/>
      </w:pPr>
      <w:r>
        <w:t>(a)</w:t>
      </w:r>
      <w:r>
        <w:tab/>
      </w:r>
      <w:r w:rsidR="00CD0AC0">
        <w:t>Unit weight (</w:t>
      </w:r>
      <m:oMath>
        <m:r>
          <m:rPr>
            <m:sty m:val="p"/>
          </m:rPr>
          <w:rPr>
            <w:rFonts w:ascii="Cambria Math" w:hAnsi="Cambria Math"/>
          </w:rPr>
          <m:t>γ</m:t>
        </m:r>
        <m:r>
          <w:rPr>
            <w:rFonts w:ascii="Cambria Math" w:hAnsi="Cambria Math"/>
          </w:rPr>
          <m:t>)</m:t>
        </m:r>
      </m:oMath>
      <w:r w:rsidR="00CD0AC0">
        <w:t xml:space="preserve"> = 120 </w:t>
      </w:r>
      <w:r w:rsidR="004F4EDE">
        <w:t>p</w:t>
      </w:r>
      <w:r w:rsidR="00CD0AC0">
        <w:t>cf</w:t>
      </w:r>
      <w:r w:rsidR="00951564">
        <w:t>,</w:t>
      </w:r>
    </w:p>
    <w:p w14:paraId="6325D75C" w14:textId="56AF7795" w:rsidR="00CD0AC0" w:rsidRPr="00951564" w:rsidRDefault="00CD0AC0" w:rsidP="00E13D6D">
      <w:pPr>
        <w:widowControl w:val="0"/>
        <w:tabs>
          <w:tab w:val="num" w:pos="2160"/>
        </w:tabs>
        <w:ind w:left="1440"/>
        <w:jc w:val="both"/>
        <w:rPr>
          <w:szCs w:val="24"/>
        </w:rPr>
      </w:pPr>
    </w:p>
    <w:tbl>
      <w:tblPr>
        <w:tblW w:w="8190" w:type="dxa"/>
        <w:tblInd w:w="1278" w:type="dxa"/>
        <w:tblLayout w:type="fixed"/>
        <w:tblLook w:val="0000" w:firstRow="0" w:lastRow="0" w:firstColumn="0" w:lastColumn="0" w:noHBand="0" w:noVBand="0"/>
      </w:tblPr>
      <w:tblGrid>
        <w:gridCol w:w="990"/>
        <w:gridCol w:w="2430"/>
        <w:gridCol w:w="4770"/>
      </w:tblGrid>
      <w:tr w:rsidR="00CD0AC0" w:rsidRPr="0070554D" w14:paraId="2357BD37" w14:textId="77777777" w:rsidTr="00374828">
        <w:trPr>
          <w:cantSplit/>
        </w:trPr>
        <w:tc>
          <w:tcPr>
            <w:tcW w:w="990" w:type="dxa"/>
            <w:tcBorders>
              <w:right w:val="single" w:sz="6" w:space="0" w:color="C0C0C0"/>
            </w:tcBorders>
          </w:tcPr>
          <w:p w14:paraId="3DC3D6C3" w14:textId="77777777" w:rsidR="00CD0AC0" w:rsidRDefault="00374828" w:rsidP="00E13D6D">
            <w:pPr>
              <w:widowControl w:val="0"/>
              <w:tabs>
                <w:tab w:val="num" w:pos="2160"/>
              </w:tabs>
              <w:ind w:left="52"/>
              <w:jc w:val="both"/>
              <w:rPr>
                <w:szCs w:val="24"/>
              </w:rPr>
            </w:pPr>
            <w:r>
              <w:rPr>
                <w:szCs w:val="24"/>
              </w:rPr>
              <w:t>(b)</w:t>
            </w:r>
          </w:p>
        </w:tc>
        <w:tc>
          <w:tcPr>
            <w:tcW w:w="2430" w:type="dxa"/>
            <w:tcBorders>
              <w:top w:val="single" w:sz="6" w:space="0" w:color="C0C0C0"/>
              <w:left w:val="single" w:sz="6" w:space="0" w:color="C0C0C0"/>
              <w:bottom w:val="single" w:sz="6" w:space="0" w:color="C0C0C0"/>
              <w:right w:val="single" w:sz="6" w:space="0" w:color="C0C0C0"/>
            </w:tcBorders>
          </w:tcPr>
          <w:p w14:paraId="1D12D7B9" w14:textId="77777777" w:rsidR="00CD0AC0" w:rsidRPr="004573C9" w:rsidRDefault="00CD0AC0" w:rsidP="00E13D6D">
            <w:pPr>
              <w:widowControl w:val="0"/>
              <w:jc w:val="center"/>
              <w:rPr>
                <w:b/>
                <w:szCs w:val="24"/>
              </w:rPr>
            </w:pPr>
            <w:r w:rsidRPr="004573C9">
              <w:rPr>
                <w:b/>
              </w:rPr>
              <w:t>Fri</w:t>
            </w:r>
            <w:r>
              <w:rPr>
                <w:b/>
              </w:rPr>
              <w:t>ction A</w:t>
            </w:r>
            <w:r w:rsidRPr="004573C9">
              <w:rPr>
                <w:b/>
              </w:rPr>
              <w:t>ngle (</w:t>
            </w:r>
            <m:oMath>
              <m:r>
                <m:rPr>
                  <m:sty m:val="b"/>
                </m:rPr>
                <w:rPr>
                  <w:rFonts w:ascii="Cambria Math" w:hAnsi="Cambria Math"/>
                </w:rPr>
                <m:t>ϕ</m:t>
              </m:r>
              <m:r>
                <m:rPr>
                  <m:sty m:val="bi"/>
                </m:rPr>
                <w:rPr>
                  <w:rFonts w:ascii="Cambria Math" w:hAnsi="Cambria Math"/>
                </w:rPr>
                <m:t>)</m:t>
              </m:r>
            </m:oMath>
          </w:p>
        </w:tc>
        <w:tc>
          <w:tcPr>
            <w:tcW w:w="4770" w:type="dxa"/>
            <w:tcBorders>
              <w:top w:val="single" w:sz="6" w:space="0" w:color="C0C0C0"/>
              <w:left w:val="single" w:sz="6" w:space="0" w:color="C0C0C0"/>
              <w:bottom w:val="single" w:sz="6" w:space="0" w:color="C0C0C0"/>
              <w:right w:val="single" w:sz="6" w:space="0" w:color="C0C0C0"/>
            </w:tcBorders>
          </w:tcPr>
          <w:p w14:paraId="76EAA8B9" w14:textId="77777777" w:rsidR="00CD0AC0" w:rsidRPr="0070554D" w:rsidRDefault="00CD0AC0" w:rsidP="00E13D6D">
            <w:pPr>
              <w:widowControl w:val="0"/>
              <w:jc w:val="center"/>
              <w:rPr>
                <w:b/>
                <w:szCs w:val="24"/>
              </w:rPr>
            </w:pPr>
            <w:r>
              <w:rPr>
                <w:b/>
                <w:szCs w:val="24"/>
              </w:rPr>
              <w:t>Shoring Backfill</w:t>
            </w:r>
          </w:p>
        </w:tc>
      </w:tr>
      <w:tr w:rsidR="00CD0AC0" w:rsidRPr="0070554D" w14:paraId="211DE957" w14:textId="77777777" w:rsidTr="00374828">
        <w:trPr>
          <w:gridBefore w:val="1"/>
          <w:wBefore w:w="990" w:type="dxa"/>
          <w:cantSplit/>
        </w:trPr>
        <w:tc>
          <w:tcPr>
            <w:tcW w:w="2430" w:type="dxa"/>
            <w:tcBorders>
              <w:top w:val="single" w:sz="6" w:space="0" w:color="C0C0C0"/>
              <w:left w:val="single" w:sz="6" w:space="0" w:color="C0C0C0"/>
              <w:bottom w:val="single" w:sz="6" w:space="0" w:color="C0C0C0"/>
              <w:right w:val="single" w:sz="6" w:space="0" w:color="C0C0C0"/>
            </w:tcBorders>
            <w:vAlign w:val="center"/>
          </w:tcPr>
          <w:p w14:paraId="7802B221" w14:textId="77777777" w:rsidR="00CD0AC0" w:rsidRPr="0070554D" w:rsidRDefault="00CD0AC0" w:rsidP="00E13D6D">
            <w:pPr>
              <w:widowControl w:val="0"/>
              <w:jc w:val="center"/>
              <w:rPr>
                <w:szCs w:val="24"/>
              </w:rPr>
            </w:pPr>
            <w:r>
              <w:t>30</w:t>
            </w:r>
            <m:oMath>
              <m:r>
                <w:rPr>
                  <w:rFonts w:ascii="Cambria Math" w:hAnsi="Cambria Math"/>
                </w:rPr>
                <m:t>°</m:t>
              </m:r>
            </m:oMath>
          </w:p>
        </w:tc>
        <w:tc>
          <w:tcPr>
            <w:tcW w:w="4770" w:type="dxa"/>
            <w:tcBorders>
              <w:top w:val="single" w:sz="6" w:space="0" w:color="C0C0C0"/>
              <w:left w:val="single" w:sz="6" w:space="0" w:color="C0C0C0"/>
              <w:bottom w:val="single" w:sz="6" w:space="0" w:color="C0C0C0"/>
              <w:right w:val="single" w:sz="6" w:space="0" w:color="C0C0C0"/>
            </w:tcBorders>
            <w:vAlign w:val="center"/>
          </w:tcPr>
          <w:p w14:paraId="1A78A350" w14:textId="77777777" w:rsidR="00CD0AC0" w:rsidRPr="0070554D" w:rsidRDefault="00CD0AC0" w:rsidP="00E13D6D">
            <w:pPr>
              <w:widowControl w:val="0"/>
              <w:jc w:val="center"/>
              <w:rPr>
                <w:rFonts w:ascii="Symbol" w:hAnsi="Symbol"/>
                <w:szCs w:val="24"/>
              </w:rPr>
            </w:pPr>
            <w:r>
              <w:rPr>
                <w:szCs w:val="24"/>
              </w:rPr>
              <w:t>A-2-4 Soil</w:t>
            </w:r>
          </w:p>
        </w:tc>
      </w:tr>
      <w:tr w:rsidR="00CD0AC0" w:rsidRPr="0070554D" w14:paraId="768C1629" w14:textId="77777777" w:rsidTr="00374828">
        <w:trPr>
          <w:gridBefore w:val="1"/>
          <w:wBefore w:w="990" w:type="dxa"/>
          <w:cantSplit/>
        </w:trPr>
        <w:tc>
          <w:tcPr>
            <w:tcW w:w="2430" w:type="dxa"/>
            <w:tcBorders>
              <w:top w:val="single" w:sz="6" w:space="0" w:color="C0C0C0"/>
              <w:left w:val="single" w:sz="6" w:space="0" w:color="C0C0C0"/>
              <w:bottom w:val="single" w:sz="6" w:space="0" w:color="C0C0C0"/>
              <w:right w:val="single" w:sz="6" w:space="0" w:color="C0C0C0"/>
            </w:tcBorders>
            <w:vAlign w:val="center"/>
          </w:tcPr>
          <w:p w14:paraId="138D67B4" w14:textId="77777777" w:rsidR="00CD0AC0" w:rsidRPr="0070554D" w:rsidRDefault="00CD0AC0" w:rsidP="00E13D6D">
            <w:pPr>
              <w:widowControl w:val="0"/>
              <w:jc w:val="center"/>
              <w:rPr>
                <w:szCs w:val="24"/>
              </w:rPr>
            </w:pPr>
            <w:r>
              <w:t>34</w:t>
            </w:r>
            <m:oMath>
              <m:r>
                <w:rPr>
                  <w:rFonts w:ascii="Cambria Math" w:hAnsi="Cambria Math"/>
                </w:rPr>
                <m:t>°</m:t>
              </m:r>
            </m:oMath>
          </w:p>
        </w:tc>
        <w:tc>
          <w:tcPr>
            <w:tcW w:w="4770" w:type="dxa"/>
            <w:tcBorders>
              <w:top w:val="single" w:sz="6" w:space="0" w:color="C0C0C0"/>
              <w:left w:val="single" w:sz="6" w:space="0" w:color="C0C0C0"/>
              <w:bottom w:val="single" w:sz="6" w:space="0" w:color="C0C0C0"/>
              <w:right w:val="single" w:sz="6" w:space="0" w:color="C0C0C0"/>
            </w:tcBorders>
            <w:vAlign w:val="center"/>
          </w:tcPr>
          <w:p w14:paraId="32D0279A" w14:textId="77777777" w:rsidR="00CD0AC0" w:rsidRPr="0070554D" w:rsidRDefault="00CD0AC0" w:rsidP="00E13D6D">
            <w:pPr>
              <w:widowControl w:val="0"/>
              <w:jc w:val="center"/>
              <w:rPr>
                <w:szCs w:val="24"/>
              </w:rPr>
            </w:pPr>
            <w:r>
              <w:rPr>
                <w:szCs w:val="24"/>
              </w:rPr>
              <w:t>Class II, Type 1 or Class III Select Material</w:t>
            </w:r>
          </w:p>
        </w:tc>
      </w:tr>
      <w:tr w:rsidR="00CD0AC0" w:rsidRPr="0070554D" w14:paraId="0085A861" w14:textId="77777777" w:rsidTr="00374828">
        <w:trPr>
          <w:gridBefore w:val="1"/>
          <w:wBefore w:w="990" w:type="dxa"/>
          <w:cantSplit/>
        </w:trPr>
        <w:tc>
          <w:tcPr>
            <w:tcW w:w="2430" w:type="dxa"/>
            <w:tcBorders>
              <w:top w:val="single" w:sz="6" w:space="0" w:color="C0C0C0"/>
              <w:left w:val="single" w:sz="6" w:space="0" w:color="C0C0C0"/>
              <w:bottom w:val="single" w:sz="6" w:space="0" w:color="C0C0C0"/>
              <w:right w:val="single" w:sz="6" w:space="0" w:color="C0C0C0"/>
            </w:tcBorders>
            <w:vAlign w:val="center"/>
          </w:tcPr>
          <w:p w14:paraId="773B0D37" w14:textId="77777777" w:rsidR="00CD0AC0" w:rsidRPr="0070554D" w:rsidRDefault="00CD0AC0" w:rsidP="00E13D6D">
            <w:pPr>
              <w:widowControl w:val="0"/>
              <w:jc w:val="center"/>
              <w:rPr>
                <w:szCs w:val="24"/>
              </w:rPr>
            </w:pPr>
            <w:r>
              <w:lastRenderedPageBreak/>
              <w:t>38</w:t>
            </w:r>
            <m:oMath>
              <m:r>
                <w:rPr>
                  <w:rFonts w:ascii="Cambria Math" w:hAnsi="Cambria Math"/>
                </w:rPr>
                <m:t>°</m:t>
              </m:r>
            </m:oMath>
          </w:p>
        </w:tc>
        <w:tc>
          <w:tcPr>
            <w:tcW w:w="4770" w:type="dxa"/>
            <w:tcBorders>
              <w:top w:val="single" w:sz="6" w:space="0" w:color="C0C0C0"/>
              <w:left w:val="single" w:sz="6" w:space="0" w:color="C0C0C0"/>
              <w:bottom w:val="single" w:sz="6" w:space="0" w:color="C0C0C0"/>
              <w:right w:val="single" w:sz="6" w:space="0" w:color="C0C0C0"/>
            </w:tcBorders>
          </w:tcPr>
          <w:p w14:paraId="2F76ED98" w14:textId="77777777" w:rsidR="00CD0AC0" w:rsidRPr="0070554D" w:rsidRDefault="00CD0AC0" w:rsidP="00E13D6D">
            <w:pPr>
              <w:widowControl w:val="0"/>
              <w:jc w:val="center"/>
              <w:rPr>
                <w:szCs w:val="24"/>
              </w:rPr>
            </w:pPr>
            <w:r>
              <w:rPr>
                <w:szCs w:val="24"/>
              </w:rPr>
              <w:t>Class V or VI Select Material</w:t>
            </w:r>
          </w:p>
        </w:tc>
      </w:tr>
    </w:tbl>
    <w:p w14:paraId="229941A5" w14:textId="77777777" w:rsidR="00951564" w:rsidRDefault="00951564" w:rsidP="00E13D6D">
      <w:pPr>
        <w:widowControl w:val="0"/>
        <w:tabs>
          <w:tab w:val="num" w:pos="2160"/>
        </w:tabs>
        <w:ind w:left="1440"/>
        <w:jc w:val="both"/>
      </w:pPr>
    </w:p>
    <w:p w14:paraId="6C781774" w14:textId="77777777" w:rsidR="00CD0AC0" w:rsidRPr="00067131" w:rsidRDefault="00374828" w:rsidP="00E13D6D">
      <w:pPr>
        <w:widowControl w:val="0"/>
        <w:tabs>
          <w:tab w:val="num" w:pos="2160"/>
        </w:tabs>
        <w:ind w:left="1440"/>
        <w:jc w:val="both"/>
        <w:rPr>
          <w:szCs w:val="24"/>
        </w:rPr>
      </w:pPr>
      <w:r>
        <w:t>(c)</w:t>
      </w:r>
      <w:r>
        <w:tab/>
      </w:r>
      <w:r w:rsidR="00CD0AC0">
        <w:t xml:space="preserve">Cohesion (c) = 0 </w:t>
      </w:r>
      <w:r w:rsidR="004F4EDE">
        <w:t>p</w:t>
      </w:r>
      <w:r w:rsidR="00CD0AC0">
        <w:t>sf.</w:t>
      </w:r>
    </w:p>
    <w:p w14:paraId="5628B18A" w14:textId="77777777" w:rsidR="00FE0C93" w:rsidRPr="00FE0C93" w:rsidRDefault="00FE0C93" w:rsidP="00E13D6D">
      <w:pPr>
        <w:widowControl w:val="0"/>
        <w:jc w:val="both"/>
      </w:pPr>
    </w:p>
    <w:p w14:paraId="722FEF0B" w14:textId="77777777" w:rsidR="00CD0AC0" w:rsidRPr="00780786" w:rsidRDefault="00374828" w:rsidP="00E13D6D">
      <w:pPr>
        <w:widowControl w:val="0"/>
        <w:ind w:left="720"/>
        <w:jc w:val="both"/>
      </w:pPr>
      <w:r>
        <w:rPr>
          <w:szCs w:val="24"/>
        </w:rPr>
        <w:t>(2)</w:t>
      </w:r>
      <w:r>
        <w:rPr>
          <w:szCs w:val="24"/>
        </w:rPr>
        <w:tab/>
      </w:r>
      <w:r w:rsidR="00CD0AC0" w:rsidRPr="00C81B66">
        <w:rPr>
          <w:szCs w:val="24"/>
        </w:rPr>
        <w:t>Traffic Surcharge</w:t>
      </w:r>
    </w:p>
    <w:p w14:paraId="33F27920" w14:textId="77777777" w:rsidR="00FE0C93" w:rsidRDefault="00FE0C93" w:rsidP="00E13D6D">
      <w:pPr>
        <w:widowControl w:val="0"/>
        <w:jc w:val="both"/>
        <w:rPr>
          <w:szCs w:val="24"/>
        </w:rPr>
      </w:pPr>
    </w:p>
    <w:p w14:paraId="781D8B7A" w14:textId="1499EDCE" w:rsidR="00CD0AC0" w:rsidRPr="005D3D48" w:rsidRDefault="00CD0AC0" w:rsidP="00E13D6D">
      <w:pPr>
        <w:widowControl w:val="0"/>
        <w:ind w:left="1440"/>
        <w:jc w:val="both"/>
        <w:rPr>
          <w:szCs w:val="24"/>
        </w:rPr>
      </w:pPr>
      <w:r>
        <w:rPr>
          <w:szCs w:val="24"/>
        </w:rPr>
        <w:t xml:space="preserve">Design temporary shoring for a traffic surcharge of 250 </w:t>
      </w:r>
      <w:r w:rsidR="004F4EDE">
        <w:t>p</w:t>
      </w:r>
      <w:r w:rsidR="008F5603">
        <w:t xml:space="preserve">ounds per </w:t>
      </w:r>
      <w:r>
        <w:t>s</w:t>
      </w:r>
      <w:r w:rsidR="008F5603">
        <w:t xml:space="preserve">quare </w:t>
      </w:r>
      <w:r>
        <w:t>f</w:t>
      </w:r>
      <w:r w:rsidR="008F5603">
        <w:t>oot</w:t>
      </w:r>
      <w:r>
        <w:rPr>
          <w:szCs w:val="24"/>
        </w:rPr>
        <w:t xml:space="preserve"> if traffic will be above and within H of shoring.  This traffic surcharge does not apply to construction traffic.  Design temporary shoring for any construction surcharge if construction traffic will be above and within H of shoring.  </w:t>
      </w:r>
      <w:r w:rsidR="00F75D6D">
        <w:t xml:space="preserve">Design temporary shoring for a </w:t>
      </w:r>
      <w:r>
        <w:t xml:space="preserve">traffic (live load) surcharge in accordance with </w:t>
      </w:r>
      <w:r w:rsidR="0079354B">
        <w:t>Article 11.5.6</w:t>
      </w:r>
      <w:r>
        <w:t xml:space="preserve"> of the </w:t>
      </w:r>
      <w:r w:rsidRPr="00832F0A">
        <w:rPr>
          <w:i/>
        </w:rPr>
        <w:t>AASHTO LRFD Bridge Design Specifications</w:t>
      </w:r>
      <w:r>
        <w:t>.</w:t>
      </w:r>
    </w:p>
    <w:p w14:paraId="207CB2C5" w14:textId="77777777" w:rsidR="00FE0C93" w:rsidRPr="00FE0C93" w:rsidRDefault="00FE0C93" w:rsidP="00E13D6D">
      <w:pPr>
        <w:widowControl w:val="0"/>
        <w:jc w:val="both"/>
      </w:pPr>
    </w:p>
    <w:p w14:paraId="6AE2F553" w14:textId="77777777" w:rsidR="00CD0AC0" w:rsidRPr="00EC7037" w:rsidRDefault="00374828" w:rsidP="00E13D6D">
      <w:pPr>
        <w:widowControl w:val="0"/>
        <w:ind w:left="720"/>
        <w:jc w:val="both"/>
        <w:rPr>
          <w:szCs w:val="24"/>
        </w:rPr>
      </w:pPr>
      <w:r>
        <w:rPr>
          <w:szCs w:val="24"/>
        </w:rPr>
        <w:t>(3)</w:t>
      </w:r>
      <w:r>
        <w:rPr>
          <w:szCs w:val="24"/>
        </w:rPr>
        <w:tab/>
      </w:r>
      <w:r w:rsidR="00CD0AC0" w:rsidRPr="00C81B66">
        <w:rPr>
          <w:szCs w:val="24"/>
        </w:rPr>
        <w:t>Cantilever, Braced and Anchored Shoring Designs</w:t>
      </w:r>
    </w:p>
    <w:p w14:paraId="1FEA4F1D" w14:textId="77777777" w:rsidR="00FE0C93" w:rsidRPr="00EC7037" w:rsidRDefault="00FE0C93" w:rsidP="00E13D6D">
      <w:pPr>
        <w:widowControl w:val="0"/>
        <w:jc w:val="both"/>
        <w:rPr>
          <w:szCs w:val="24"/>
        </w:rPr>
      </w:pPr>
    </w:p>
    <w:p w14:paraId="7AE9DCFB" w14:textId="77777777" w:rsidR="00CD0AC0" w:rsidRDefault="00CD0AC0" w:rsidP="00E13D6D">
      <w:pPr>
        <w:widowControl w:val="0"/>
        <w:ind w:left="1440"/>
        <w:jc w:val="both"/>
      </w:pPr>
      <w:r>
        <w:t>Use shoring backfill for fill sections and voids between cantilever, braced and a</w:t>
      </w:r>
      <w:r w:rsidRPr="003E4648">
        <w:t xml:space="preserve">nchored </w:t>
      </w:r>
      <w:r>
        <w:t>s</w:t>
      </w:r>
      <w:r w:rsidRPr="003E4648">
        <w:t>horing</w:t>
      </w:r>
      <w:r>
        <w:t xml:space="preserve"> and the critical failure surface.  Use concrete </w:t>
      </w:r>
      <w:r w:rsidR="00770363">
        <w:t xml:space="preserve">or </w:t>
      </w:r>
      <w:r w:rsidR="0079354B">
        <w:t xml:space="preserve">Type 1 </w:t>
      </w:r>
      <w:r w:rsidR="00770363">
        <w:t xml:space="preserve">grout </w:t>
      </w:r>
      <w:r>
        <w:t>for embedded portions of drilled-in H-piles.  Do not use drilled-in sheet piles.</w:t>
      </w:r>
    </w:p>
    <w:p w14:paraId="78CF7407" w14:textId="77777777" w:rsidR="00374828" w:rsidRDefault="00374828" w:rsidP="00E13D6D">
      <w:pPr>
        <w:widowControl w:val="0"/>
        <w:ind w:left="1440"/>
        <w:jc w:val="both"/>
      </w:pPr>
    </w:p>
    <w:p w14:paraId="66C3AC65" w14:textId="1B9367D2" w:rsidR="00CD0AC0" w:rsidRDefault="00CD0AC0" w:rsidP="00E13D6D">
      <w:pPr>
        <w:widowControl w:val="0"/>
        <w:ind w:left="1440"/>
        <w:jc w:val="both"/>
      </w:pPr>
      <w:r>
        <w:rPr>
          <w:szCs w:val="24"/>
        </w:rPr>
        <w:t>Define “top of shoring” for cantilever, braced and</w:t>
      </w:r>
      <w:r w:rsidRPr="0050429F">
        <w:rPr>
          <w:szCs w:val="24"/>
        </w:rPr>
        <w:t xml:space="preserve"> anchored shoring </w:t>
      </w:r>
      <w:r>
        <w:rPr>
          <w:szCs w:val="24"/>
        </w:rPr>
        <w:t xml:space="preserve">as where the grade intersects the back of sheet piles or H-piles and timber lagging.  </w:t>
      </w:r>
      <w:r>
        <w:t>D</w:t>
      </w:r>
      <w:r w:rsidRPr="0050429F">
        <w:rPr>
          <w:szCs w:val="24"/>
        </w:rPr>
        <w:t xml:space="preserve">esign </w:t>
      </w:r>
      <w:r>
        <w:rPr>
          <w:szCs w:val="24"/>
        </w:rPr>
        <w:t>cantilever, braced and</w:t>
      </w:r>
      <w:r w:rsidRPr="0050429F">
        <w:rPr>
          <w:szCs w:val="24"/>
        </w:rPr>
        <w:t xml:space="preserve"> anchored</w:t>
      </w:r>
      <w:r>
        <w:rPr>
          <w:szCs w:val="24"/>
        </w:rPr>
        <w:t xml:space="preserve"> shoring</w:t>
      </w:r>
      <w:r w:rsidRPr="0050429F">
        <w:rPr>
          <w:szCs w:val="24"/>
        </w:rPr>
        <w:t xml:space="preserve"> for </w:t>
      </w:r>
      <w:r>
        <w:rPr>
          <w:szCs w:val="24"/>
        </w:rPr>
        <w:t xml:space="preserve">a traffic impact load of 2,000 </w:t>
      </w:r>
      <w:r w:rsidR="008F5603">
        <w:rPr>
          <w:szCs w:val="24"/>
        </w:rPr>
        <w:t xml:space="preserve">pounds per </w:t>
      </w:r>
      <w:r>
        <w:rPr>
          <w:szCs w:val="24"/>
        </w:rPr>
        <w:t>f</w:t>
      </w:r>
      <w:r w:rsidR="009917C0">
        <w:rPr>
          <w:szCs w:val="24"/>
        </w:rPr>
        <w:t>oo</w:t>
      </w:r>
      <w:r>
        <w:rPr>
          <w:szCs w:val="24"/>
        </w:rPr>
        <w:t>t applied 18</w:t>
      </w:r>
      <w:r w:rsidR="008F5603">
        <w:t xml:space="preserve"> inches</w:t>
      </w:r>
      <w:r>
        <w:rPr>
          <w:szCs w:val="24"/>
        </w:rPr>
        <w:t xml:space="preserve"> above top of shoring if concrete barrier is above and next to </w:t>
      </w:r>
      <w:r w:rsidRPr="0050429F">
        <w:rPr>
          <w:szCs w:val="24"/>
        </w:rPr>
        <w:t>shoring</w:t>
      </w:r>
      <w:r>
        <w:rPr>
          <w:szCs w:val="24"/>
        </w:rPr>
        <w:t xml:space="preserve"> or temporary guardrail is above and attached to shoring.  Extend cantilever, braced and</w:t>
      </w:r>
      <w:r w:rsidRPr="0050429F">
        <w:rPr>
          <w:szCs w:val="24"/>
        </w:rPr>
        <w:t xml:space="preserve"> anchored</w:t>
      </w:r>
      <w:r>
        <w:rPr>
          <w:szCs w:val="24"/>
        </w:rPr>
        <w:t xml:space="preserve"> shoring at least 32</w:t>
      </w:r>
      <w:r w:rsidR="008F5603">
        <w:t xml:space="preserve"> inches</w:t>
      </w:r>
      <w:r>
        <w:t xml:space="preserve"> above top of shoring if shoring is designed for traffic impact.  Otherwise, e</w:t>
      </w:r>
      <w:r>
        <w:rPr>
          <w:szCs w:val="24"/>
        </w:rPr>
        <w:t>xtend shoring at least 6</w:t>
      </w:r>
      <w:r w:rsidR="008F5603">
        <w:t xml:space="preserve"> inches</w:t>
      </w:r>
      <w:r>
        <w:t xml:space="preserve"> above top of shoring.</w:t>
      </w:r>
    </w:p>
    <w:p w14:paraId="7BB993A7" w14:textId="77777777" w:rsidR="00374828" w:rsidRDefault="00374828" w:rsidP="00E13D6D">
      <w:pPr>
        <w:widowControl w:val="0"/>
        <w:ind w:left="1440"/>
        <w:jc w:val="both"/>
        <w:rPr>
          <w:szCs w:val="24"/>
        </w:rPr>
      </w:pPr>
    </w:p>
    <w:p w14:paraId="19625C44" w14:textId="77777777" w:rsidR="00CD0AC0" w:rsidRDefault="00CD0AC0" w:rsidP="00E13D6D">
      <w:pPr>
        <w:widowControl w:val="0"/>
        <w:ind w:left="1440"/>
        <w:jc w:val="both"/>
        <w:rPr>
          <w:szCs w:val="24"/>
        </w:rPr>
      </w:pPr>
      <w:r>
        <w:rPr>
          <w:szCs w:val="24"/>
        </w:rPr>
        <w:t>Design cantilever, braced and</w:t>
      </w:r>
      <w:r w:rsidRPr="0050429F">
        <w:rPr>
          <w:szCs w:val="24"/>
        </w:rPr>
        <w:t xml:space="preserve"> anchored</w:t>
      </w:r>
      <w:r>
        <w:rPr>
          <w:szCs w:val="24"/>
        </w:rPr>
        <w:t xml:space="preserve"> shoring for a maximum deflection of 3</w:t>
      </w:r>
      <w:r w:rsidR="008F5603">
        <w:t xml:space="preserve"> inches</w:t>
      </w:r>
      <w:r>
        <w:t xml:space="preserve"> if the horizontal distance to the closest edge of pavement or structure is less than H.  Otherwise, design shoring for a maximum deflection of </w:t>
      </w:r>
      <w:r>
        <w:rPr>
          <w:szCs w:val="24"/>
        </w:rPr>
        <w:t>6</w:t>
      </w:r>
      <w:r w:rsidR="008F5603">
        <w:t xml:space="preserve"> inches</w:t>
      </w:r>
      <w:r>
        <w:t xml:space="preserve">.  </w:t>
      </w:r>
      <w:r>
        <w:rPr>
          <w:szCs w:val="24"/>
        </w:rPr>
        <w:t xml:space="preserve">Design cantilever and braced shoring in accordance with the plans and </w:t>
      </w:r>
      <w:r w:rsidRPr="006D2029">
        <w:rPr>
          <w:i/>
          <w:szCs w:val="24"/>
        </w:rPr>
        <w:t>AASHTO Guide Design Specifications for Bridge Temporary Works</w:t>
      </w:r>
      <w:r>
        <w:rPr>
          <w:szCs w:val="24"/>
        </w:rPr>
        <w:t>.</w:t>
      </w:r>
    </w:p>
    <w:p w14:paraId="6D7A5413" w14:textId="77777777" w:rsidR="00374828" w:rsidRDefault="00374828" w:rsidP="00E13D6D">
      <w:pPr>
        <w:widowControl w:val="0"/>
        <w:ind w:left="1440"/>
        <w:jc w:val="both"/>
      </w:pPr>
    </w:p>
    <w:p w14:paraId="08F83FA9" w14:textId="77777777" w:rsidR="00CD0AC0" w:rsidRPr="00BC1D52" w:rsidRDefault="00CD0AC0" w:rsidP="00E13D6D">
      <w:pPr>
        <w:widowControl w:val="0"/>
        <w:ind w:left="1440"/>
        <w:jc w:val="both"/>
      </w:pPr>
      <w:r>
        <w:rPr>
          <w:szCs w:val="24"/>
        </w:rPr>
        <w:t xml:space="preserve">Design anchored shoring in accordance with the plans and Article 11.9 of the </w:t>
      </w:r>
      <w:r w:rsidRPr="00832F0A">
        <w:rPr>
          <w:i/>
        </w:rPr>
        <w:t>AASHTO LRFD Bridge Design Specifications</w:t>
      </w:r>
      <w:r>
        <w:t>.  Use a resistance factor of 0.80 for tensile resistance of anchors with bars, strands or shafts.  Extend the unbonded length for ground anchors and the shallowest helix for helical anchors at least 5 f</w:t>
      </w:r>
      <w:r w:rsidR="008F5603">
        <w:t>ee</w:t>
      </w:r>
      <w:r>
        <w:t xml:space="preserve">t behind the critical failure surface.  Do not extend anchors beyond right-of-way or easement limits.  </w:t>
      </w:r>
      <w:r w:rsidRPr="002671A8">
        <w:t>If existing or future obstructions such as foundations, guardrail</w:t>
      </w:r>
      <w:r>
        <w:t xml:space="preserve"> </w:t>
      </w:r>
      <w:r w:rsidRPr="002671A8">
        <w:t xml:space="preserve">posts, pavements, pipes, inlets or </w:t>
      </w:r>
      <w:r>
        <w:t>utilities will interfere with anchors</w:t>
      </w:r>
      <w:r w:rsidRPr="002671A8">
        <w:t>, maintain a</w:t>
      </w:r>
      <w:r w:rsidR="00EC7037">
        <w:t> </w:t>
      </w:r>
      <w:r w:rsidRPr="002671A8">
        <w:t xml:space="preserve">clearance of at least </w:t>
      </w:r>
      <w:r>
        <w:t>6</w:t>
      </w:r>
      <w:r w:rsidR="008F5603">
        <w:t xml:space="preserve"> inches</w:t>
      </w:r>
      <w:r w:rsidRPr="002671A8">
        <w:t xml:space="preserve"> between obstructions</w:t>
      </w:r>
      <w:r>
        <w:t xml:space="preserve"> and anchors</w:t>
      </w:r>
      <w:r w:rsidRPr="002671A8">
        <w:t>.</w:t>
      </w:r>
    </w:p>
    <w:p w14:paraId="36AEF975" w14:textId="77777777" w:rsidR="00FE0C93" w:rsidRPr="00FE0C93" w:rsidRDefault="00FE0C93" w:rsidP="00E13D6D">
      <w:pPr>
        <w:widowControl w:val="0"/>
        <w:jc w:val="both"/>
      </w:pPr>
    </w:p>
    <w:p w14:paraId="71A4C6C8" w14:textId="77777777" w:rsidR="00CD0AC0" w:rsidRPr="00EC7037" w:rsidRDefault="00374828" w:rsidP="00E13D6D">
      <w:pPr>
        <w:widowControl w:val="0"/>
        <w:ind w:left="720"/>
        <w:jc w:val="both"/>
        <w:rPr>
          <w:szCs w:val="24"/>
        </w:rPr>
      </w:pPr>
      <w:r>
        <w:rPr>
          <w:szCs w:val="24"/>
        </w:rPr>
        <w:t>(4)</w:t>
      </w:r>
      <w:r>
        <w:rPr>
          <w:szCs w:val="24"/>
        </w:rPr>
        <w:tab/>
      </w:r>
      <w:r w:rsidR="00CD0AC0" w:rsidRPr="00C81B66">
        <w:rPr>
          <w:szCs w:val="24"/>
        </w:rPr>
        <w:t>Temporary Wall Designs</w:t>
      </w:r>
    </w:p>
    <w:p w14:paraId="596AD938" w14:textId="77777777" w:rsidR="00FE0C93" w:rsidRPr="00EC7037" w:rsidRDefault="00FE0C93" w:rsidP="00E13D6D">
      <w:pPr>
        <w:widowControl w:val="0"/>
        <w:jc w:val="both"/>
        <w:rPr>
          <w:szCs w:val="24"/>
        </w:rPr>
      </w:pPr>
    </w:p>
    <w:p w14:paraId="731C2F34" w14:textId="77777777" w:rsidR="00CD0AC0" w:rsidRDefault="00CD0AC0" w:rsidP="00E13D6D">
      <w:pPr>
        <w:widowControl w:val="0"/>
        <w:ind w:left="1440"/>
        <w:jc w:val="both"/>
        <w:rPr>
          <w:szCs w:val="24"/>
        </w:rPr>
      </w:pPr>
      <w:r>
        <w:t xml:space="preserve">Use shoring backfill in the reinforced zone of temporary walls.  Separation </w:t>
      </w:r>
      <w:r>
        <w:lastRenderedPageBreak/>
        <w:t xml:space="preserve">geotextiles are required between shoring backfill and backfill, natural ground or culverts along the sides of the reinforced zone perpendicular to the wall face.  </w:t>
      </w:r>
      <w:r>
        <w:rPr>
          <w:szCs w:val="24"/>
        </w:rPr>
        <w:t>For Class V or VI select material in the reinforced zone</w:t>
      </w:r>
      <w:r>
        <w:t xml:space="preserve">, separation geotextiles are also required between shoring backfill and </w:t>
      </w:r>
      <w:r>
        <w:rPr>
          <w:szCs w:val="24"/>
        </w:rPr>
        <w:t>backfill or natural ground on top of and at the back of the reinforced zone.</w:t>
      </w:r>
    </w:p>
    <w:p w14:paraId="1B4BD361" w14:textId="77777777" w:rsidR="00374828" w:rsidRDefault="00374828" w:rsidP="00E13D6D">
      <w:pPr>
        <w:widowControl w:val="0"/>
        <w:jc w:val="both"/>
        <w:rPr>
          <w:szCs w:val="24"/>
        </w:rPr>
      </w:pPr>
    </w:p>
    <w:p w14:paraId="46F902E2" w14:textId="77777777" w:rsidR="00CD0AC0" w:rsidRDefault="00CD0AC0" w:rsidP="00E13D6D">
      <w:pPr>
        <w:widowControl w:val="0"/>
        <w:ind w:left="1440"/>
        <w:jc w:val="both"/>
      </w:pPr>
      <w:r>
        <w:rPr>
          <w:szCs w:val="24"/>
        </w:rPr>
        <w:t>Design temporary walls in accordance with the plans and</w:t>
      </w:r>
      <w:r w:rsidRPr="00A36B37">
        <w:rPr>
          <w:szCs w:val="24"/>
        </w:rPr>
        <w:t xml:space="preserve"> </w:t>
      </w:r>
      <w:r>
        <w:rPr>
          <w:szCs w:val="24"/>
        </w:rPr>
        <w:t xml:space="preserve">Article 11.10 of the </w:t>
      </w:r>
      <w:r w:rsidRPr="00832F0A">
        <w:rPr>
          <w:i/>
        </w:rPr>
        <w:t>AASHTO LRFD Bridge Design Specifications</w:t>
      </w:r>
      <w:r>
        <w:t>.  Embed temporary walls at least 18</w:t>
      </w:r>
      <w:r w:rsidR="008F5603">
        <w:t xml:space="preserve"> inches</w:t>
      </w:r>
      <w:r>
        <w:t xml:space="preserve"> except for walls on structures or rock as determined by the Engineer.  Use a</w:t>
      </w:r>
      <w:r w:rsidR="00EC7037">
        <w:t> </w:t>
      </w:r>
      <w:r>
        <w:t>uniform reinforcement length throughout the wall height of at least 0.7H or 6 f</w:t>
      </w:r>
      <w:r w:rsidR="008F5603">
        <w:t>ee</w:t>
      </w:r>
      <w:r>
        <w:t xml:space="preserve">t, whichever is </w:t>
      </w:r>
      <w:r w:rsidR="008B385D">
        <w:t>longer</w:t>
      </w:r>
      <w:r>
        <w:t>.  Extend the reinforced zone at least 6</w:t>
      </w:r>
      <w:r w:rsidR="008F5603">
        <w:t xml:space="preserve"> inches</w:t>
      </w:r>
      <w:r>
        <w:t xml:space="preserve"> beyond end of reinforcement.  Do not locate the reinforced zone outside right-of-way or easement limits.</w:t>
      </w:r>
    </w:p>
    <w:p w14:paraId="59F07F5A" w14:textId="77777777" w:rsidR="00FE0C93" w:rsidRDefault="00FE0C93" w:rsidP="00E13D6D">
      <w:pPr>
        <w:widowControl w:val="0"/>
        <w:jc w:val="both"/>
      </w:pPr>
    </w:p>
    <w:p w14:paraId="7A528512" w14:textId="5EF3A59E" w:rsidR="00CD0AC0" w:rsidRDefault="00CD0AC0" w:rsidP="00E13D6D">
      <w:pPr>
        <w:widowControl w:val="0"/>
        <w:ind w:left="1440"/>
        <w:jc w:val="both"/>
      </w:pPr>
      <w:r>
        <w:t xml:space="preserve">Use the simplified method for determining maximum reinforcement loads in accordance with the AASHTO LRFD specifications.  For geotextile reinforcement, use geotextile properties approved by the Department or default values in accordance with the AASHTO LRFD specifications.  For geogrid </w:t>
      </w:r>
      <w:r w:rsidR="002A4CCF">
        <w:t xml:space="preserve">and geostrip </w:t>
      </w:r>
      <w:r>
        <w:t>reinforcement, use approved geo</w:t>
      </w:r>
      <w:r w:rsidR="002A4CCF">
        <w:t>synthetic</w:t>
      </w:r>
      <w:r w:rsidR="007B59D6">
        <w:t xml:space="preserve"> reinforcement</w:t>
      </w:r>
      <w:r>
        <w:t xml:space="preserve"> properties available from the website shown elsewhere in this provision.  Use geosynthetic properties for the direction reinforcement will be installed, a 3-year design life and shoring backfill </w:t>
      </w:r>
      <w:r w:rsidR="00ED63AC">
        <w:t xml:space="preserve">to be used </w:t>
      </w:r>
      <w:r>
        <w:t>in the reinforced zone.</w:t>
      </w:r>
    </w:p>
    <w:p w14:paraId="4AC7FA86" w14:textId="77777777" w:rsidR="00FE0C93" w:rsidRDefault="00FE0C93" w:rsidP="00E13D6D">
      <w:pPr>
        <w:widowControl w:val="0"/>
        <w:jc w:val="both"/>
      </w:pPr>
    </w:p>
    <w:p w14:paraId="74E2D199" w14:textId="77777777" w:rsidR="00CD0AC0" w:rsidRDefault="00CD0AC0" w:rsidP="00E13D6D">
      <w:pPr>
        <w:widowControl w:val="0"/>
        <w:ind w:left="1440"/>
        <w:jc w:val="both"/>
      </w:pPr>
      <w:r>
        <w:t>Do not use more than 4 different reinforcement strengths for each temporary geosynthetic wall.  Design temporary geotextile walls for a reinforcement coverage ratio (R</w:t>
      </w:r>
      <w:r>
        <w:rPr>
          <w:vertAlign w:val="subscript"/>
        </w:rPr>
        <w:t>c</w:t>
      </w:r>
      <w:r>
        <w:t xml:space="preserve">) of 1.0.  For </w:t>
      </w:r>
      <w:r w:rsidR="005E0189">
        <w:t xml:space="preserve">temporary </w:t>
      </w:r>
      <w:r>
        <w:t xml:space="preserve">geogrid </w:t>
      </w:r>
      <w:r w:rsidR="005E0189">
        <w:t>walls</w:t>
      </w:r>
      <w:r>
        <w:t xml:space="preserve"> with an </w:t>
      </w:r>
      <w:r w:rsidRPr="000128F4">
        <w:t>R</w:t>
      </w:r>
      <w:r w:rsidRPr="000128F4">
        <w:rPr>
          <w:vertAlign w:val="subscript"/>
        </w:rPr>
        <w:t>c</w:t>
      </w:r>
      <w:r w:rsidRPr="000128F4">
        <w:t xml:space="preserve"> </w:t>
      </w:r>
      <w:r>
        <w:t>of less than 1.0, use a maximum horizontal clearance between geogrids of 3 f</w:t>
      </w:r>
      <w:r w:rsidR="008F5603">
        <w:t>ee</w:t>
      </w:r>
      <w:r>
        <w:t>t and stagger reinforcement so geogrids are centered over gaps in the reinforcement layer below.</w:t>
      </w:r>
    </w:p>
    <w:p w14:paraId="3C8FE281" w14:textId="77777777" w:rsidR="00FE0C93" w:rsidRDefault="00FE0C93" w:rsidP="00E13D6D">
      <w:pPr>
        <w:widowControl w:val="0"/>
        <w:jc w:val="both"/>
      </w:pPr>
    </w:p>
    <w:p w14:paraId="76F13585" w14:textId="70A74992" w:rsidR="00CD0AC0" w:rsidRDefault="00CD0AC0" w:rsidP="00E13D6D">
      <w:pPr>
        <w:widowControl w:val="0"/>
        <w:ind w:left="1440"/>
        <w:jc w:val="both"/>
      </w:pPr>
      <w:r>
        <w:t>For temporary geosynthetic walls, use “L” shaped welded wire facing with 18 to 24</w:t>
      </w:r>
      <w:r w:rsidR="008F5603">
        <w:t xml:space="preserve"> inch</w:t>
      </w:r>
      <w:r>
        <w:t xml:space="preserve"> long legs.  Locate geo</w:t>
      </w:r>
      <w:r w:rsidR="003F2778">
        <w:t>synthetic</w:t>
      </w:r>
      <w:r>
        <w:t xml:space="preserve"> reinforcement so reinforcement layers are at the same level as the horizontal legs of welded wire facing.  Use vertical reinforcement spacing equal to facing height.  Wrap geotextile or geogrid reinforcement behind welded wire facing and extend reinforcement at least 3 f</w:t>
      </w:r>
      <w:r w:rsidR="008F5603">
        <w:t>ee</w:t>
      </w:r>
      <w:r>
        <w:t>t back behind facing into shoring backfill.</w:t>
      </w:r>
      <w:r w:rsidR="001369AD">
        <w:t xml:space="preserve">  A</w:t>
      </w:r>
      <w:r w:rsidR="001369AD" w:rsidRPr="001369AD">
        <w:t>ttach geostrip reinforcement to welded wire facing with a connection approved by the Department</w:t>
      </w:r>
      <w:r w:rsidR="001369AD">
        <w:t>.</w:t>
      </w:r>
    </w:p>
    <w:p w14:paraId="1E9F142C" w14:textId="77777777" w:rsidR="00FE0C93" w:rsidRDefault="00FE0C93" w:rsidP="00E13D6D">
      <w:pPr>
        <w:widowControl w:val="0"/>
        <w:jc w:val="both"/>
      </w:pPr>
    </w:p>
    <w:p w14:paraId="57D5A257" w14:textId="77777777" w:rsidR="00CD0AC0" w:rsidRPr="008312E6" w:rsidRDefault="00CD0AC0" w:rsidP="00E13D6D">
      <w:pPr>
        <w:widowControl w:val="0"/>
        <w:ind w:left="1440"/>
        <w:jc w:val="both"/>
        <w:rPr>
          <w:szCs w:val="24"/>
        </w:rPr>
      </w:pPr>
      <w:r>
        <w:t>For temporary wire walls with separate reinforcement and facing components, attach</w:t>
      </w:r>
      <w:r>
        <w:rPr>
          <w:szCs w:val="24"/>
        </w:rPr>
        <w:t xml:space="preserve"> welded wire grid or metallic strip </w:t>
      </w:r>
      <w:r>
        <w:t>reinforcement to welded wire facing with a connection approved by the Department</w:t>
      </w:r>
      <w:r>
        <w:rPr>
          <w:szCs w:val="24"/>
        </w:rPr>
        <w:t xml:space="preserve">.  </w:t>
      </w:r>
      <w:r>
        <w:t>For temporary geogrid</w:t>
      </w:r>
      <w:r w:rsidR="008070BE">
        <w:t>, geostrip</w:t>
      </w:r>
      <w:r>
        <w:t xml:space="preserve"> and wire walls, retain shoring backfill</w:t>
      </w:r>
      <w:r w:rsidRPr="00225B6D">
        <w:t xml:space="preserve"> at welded wire facing with retention geotextiles and extend geotextiles at least 3 f</w:t>
      </w:r>
      <w:r w:rsidR="008F5603">
        <w:t>ee</w:t>
      </w:r>
      <w:r w:rsidRPr="00225B6D">
        <w:t xml:space="preserve">t back behind facing into </w:t>
      </w:r>
      <w:r>
        <w:t>backfill.</w:t>
      </w:r>
    </w:p>
    <w:p w14:paraId="39C1D2F3" w14:textId="77777777" w:rsidR="00FE0C93" w:rsidRPr="00374828" w:rsidRDefault="00FE0C93" w:rsidP="00E13D6D">
      <w:pPr>
        <w:widowControl w:val="0"/>
        <w:jc w:val="both"/>
        <w:rPr>
          <w:szCs w:val="24"/>
        </w:rPr>
      </w:pPr>
    </w:p>
    <w:p w14:paraId="5BC68AF8" w14:textId="77777777" w:rsidR="00CD0AC0" w:rsidRPr="00374828" w:rsidRDefault="00374828" w:rsidP="00E13D6D">
      <w:pPr>
        <w:widowControl w:val="0"/>
        <w:jc w:val="both"/>
        <w:rPr>
          <w:szCs w:val="24"/>
        </w:rPr>
      </w:pPr>
      <w:r>
        <w:rPr>
          <w:szCs w:val="24"/>
        </w:rPr>
        <w:t>(D)</w:t>
      </w:r>
      <w:r>
        <w:rPr>
          <w:szCs w:val="24"/>
        </w:rPr>
        <w:tab/>
      </w:r>
      <w:r w:rsidR="00CD0AC0" w:rsidRPr="00374828">
        <w:rPr>
          <w:szCs w:val="24"/>
        </w:rPr>
        <w:t>Preconstruction Meeting</w:t>
      </w:r>
    </w:p>
    <w:p w14:paraId="6ACE2C00" w14:textId="77777777" w:rsidR="00FE0C93" w:rsidRPr="00374828" w:rsidRDefault="00FE0C93" w:rsidP="00E13D6D">
      <w:pPr>
        <w:widowControl w:val="0"/>
        <w:jc w:val="both"/>
      </w:pPr>
    </w:p>
    <w:p w14:paraId="027AE906" w14:textId="77777777" w:rsidR="00CD0AC0" w:rsidRDefault="00CD0AC0" w:rsidP="00E13D6D">
      <w:pPr>
        <w:widowControl w:val="0"/>
        <w:ind w:left="720"/>
        <w:jc w:val="both"/>
      </w:pPr>
      <w:r>
        <w:t xml:space="preserve">The Engineer may require a shoring preconstruction meeting to discuss the construction, </w:t>
      </w:r>
      <w:r>
        <w:lastRenderedPageBreak/>
        <w:t>inspection and testing of the temporary shoring.  If required</w:t>
      </w:r>
      <w:r w:rsidR="008E719D">
        <w:t xml:space="preserve"> and if</w:t>
      </w:r>
      <w:r>
        <w:t xml:space="preserve"> this meeting </w:t>
      </w:r>
      <w:r w:rsidR="008E719D">
        <w:rPr>
          <w:snapToGrid w:val="0"/>
          <w:szCs w:val="24"/>
        </w:rPr>
        <w:t>occurs before</w:t>
      </w:r>
      <w:r>
        <w:t xml:space="preserve"> all shoring submittals have been accepted</w:t>
      </w:r>
      <w:r w:rsidR="008E719D">
        <w:t>,</w:t>
      </w:r>
      <w:r w:rsidR="008E719D" w:rsidRPr="008E719D">
        <w:rPr>
          <w:snapToGrid w:val="0"/>
        </w:rPr>
        <w:t xml:space="preserve"> </w:t>
      </w:r>
      <w:r w:rsidR="008E719D">
        <w:rPr>
          <w:snapToGrid w:val="0"/>
        </w:rPr>
        <w:t>additional preconstruction meetings may be required before beginning construction of temporary shoring without accepted submittals</w:t>
      </w:r>
      <w:r>
        <w:t xml:space="preserve">.  </w:t>
      </w:r>
      <w:r w:rsidRPr="001966AE">
        <w:t>The Resident</w:t>
      </w:r>
      <w:r>
        <w:t>, District</w:t>
      </w:r>
      <w:r w:rsidRPr="001966AE">
        <w:t xml:space="preserve"> or Bridge Maintenance Engineer, </w:t>
      </w:r>
      <w:r w:rsidR="00BB41E5">
        <w:t>Area</w:t>
      </w:r>
      <w:r>
        <w:t xml:space="preserve"> </w:t>
      </w:r>
      <w:r w:rsidRPr="001966AE">
        <w:t>Construction Engineer, Geotechnical Operations Engineer, C</w:t>
      </w:r>
      <w:r>
        <w:t xml:space="preserve">ontractor and Shoring Contractor </w:t>
      </w:r>
      <w:r w:rsidRPr="001966AE">
        <w:t>Superintendent will attend preconstruction meeting</w:t>
      </w:r>
      <w:r w:rsidR="008E719D">
        <w:t>s</w:t>
      </w:r>
      <w:r>
        <w:t>.</w:t>
      </w:r>
    </w:p>
    <w:p w14:paraId="404A49BF" w14:textId="77777777" w:rsidR="00FE0C93" w:rsidRDefault="00FE0C93" w:rsidP="00E13D6D">
      <w:pPr>
        <w:widowControl w:val="0"/>
        <w:jc w:val="both"/>
        <w:rPr>
          <w:b/>
          <w:szCs w:val="24"/>
        </w:rPr>
      </w:pPr>
    </w:p>
    <w:p w14:paraId="7CFBF190" w14:textId="77777777" w:rsidR="00CD0AC0" w:rsidRPr="006148E4" w:rsidRDefault="00CD0AC0" w:rsidP="00E13D6D">
      <w:pPr>
        <w:widowControl w:val="0"/>
        <w:jc w:val="both"/>
        <w:rPr>
          <w:b/>
          <w:szCs w:val="24"/>
        </w:rPr>
      </w:pPr>
      <w:r w:rsidRPr="006148E4">
        <w:rPr>
          <w:b/>
          <w:szCs w:val="24"/>
        </w:rPr>
        <w:t>Construction Methods</w:t>
      </w:r>
    </w:p>
    <w:p w14:paraId="686F1599" w14:textId="77777777" w:rsidR="00FE0C93" w:rsidRDefault="00FE0C93" w:rsidP="00E13D6D">
      <w:pPr>
        <w:widowControl w:val="0"/>
        <w:jc w:val="both"/>
      </w:pPr>
    </w:p>
    <w:p w14:paraId="089C8B31" w14:textId="77777777" w:rsidR="00CD0AC0" w:rsidRDefault="00CD0AC0" w:rsidP="00E13D6D">
      <w:pPr>
        <w:widowControl w:val="0"/>
        <w:jc w:val="both"/>
      </w:pPr>
      <w:r w:rsidRPr="001A3CC6">
        <w:t>Control drainage during construct</w:t>
      </w:r>
      <w:r>
        <w:t>ion in the vicinity of shoring</w:t>
      </w:r>
      <w:r w:rsidRPr="001A3CC6">
        <w:t>.  Di</w:t>
      </w:r>
      <w:r>
        <w:t xml:space="preserve">rect run off away from shoring </w:t>
      </w:r>
      <w:r w:rsidRPr="001A3CC6">
        <w:t xml:space="preserve">and </w:t>
      </w:r>
      <w:r>
        <w:t xml:space="preserve">shoring </w:t>
      </w:r>
      <w:r w:rsidRPr="001A3CC6">
        <w:t>backfill.  Contain and maintain backfill and protect</w:t>
      </w:r>
      <w:r>
        <w:t xml:space="preserve"> material from erosion.</w:t>
      </w:r>
    </w:p>
    <w:p w14:paraId="78948CE5" w14:textId="77777777" w:rsidR="00374828" w:rsidRDefault="00374828" w:rsidP="00E13D6D">
      <w:pPr>
        <w:widowControl w:val="0"/>
        <w:jc w:val="both"/>
      </w:pPr>
    </w:p>
    <w:p w14:paraId="75EE32EF" w14:textId="409EB53E" w:rsidR="00CD0AC0" w:rsidRDefault="00CD0AC0" w:rsidP="00E13D6D">
      <w:pPr>
        <w:widowControl w:val="0"/>
        <w:jc w:val="both"/>
      </w:pPr>
      <w:r>
        <w:t xml:space="preserve">Install positive protection in accordance with the contract and accepted submittals.  </w:t>
      </w:r>
      <w:r w:rsidRPr="006B2C6B">
        <w:t xml:space="preserve">Use PCB in accordance with Section 1170 of the </w:t>
      </w:r>
      <w:r w:rsidR="002A623A" w:rsidRPr="00333EDB">
        <w:rPr>
          <w:i/>
        </w:rPr>
        <w:t>Standard Specifications</w:t>
      </w:r>
      <w:r w:rsidR="002A623A">
        <w:t xml:space="preserve"> </w:t>
      </w:r>
      <w:r>
        <w:t xml:space="preserve">and </w:t>
      </w:r>
      <w:r w:rsidR="00C6528B" w:rsidRPr="00406A72">
        <w:rPr>
          <w:i/>
          <w:iCs/>
        </w:rPr>
        <w:t xml:space="preserve">Roadway </w:t>
      </w:r>
      <w:r w:rsidR="004A5A21" w:rsidRPr="00406A72">
        <w:rPr>
          <w:i/>
          <w:iCs/>
        </w:rPr>
        <w:t>Standard Drawing</w:t>
      </w:r>
      <w:r w:rsidR="004A5A21">
        <w:t xml:space="preserve"> No.</w:t>
      </w:r>
      <w:r w:rsidR="00EC7037">
        <w:t> </w:t>
      </w:r>
      <w:r w:rsidRPr="006B2C6B">
        <w:t xml:space="preserve">1170.01.  Use temporary guardrail in accordance with Section 862 of the </w:t>
      </w:r>
      <w:r w:rsidR="002A623A" w:rsidRPr="00333EDB">
        <w:rPr>
          <w:i/>
        </w:rPr>
        <w:t>Standard Specifications</w:t>
      </w:r>
      <w:r w:rsidR="002A623A">
        <w:t xml:space="preserve"> </w:t>
      </w:r>
      <w:r>
        <w:t xml:space="preserve">and </w:t>
      </w:r>
      <w:r w:rsidR="00C6528B" w:rsidRPr="00406A72">
        <w:rPr>
          <w:i/>
          <w:iCs/>
        </w:rPr>
        <w:t xml:space="preserve">Roadway </w:t>
      </w:r>
      <w:r w:rsidRPr="00406A72">
        <w:rPr>
          <w:i/>
          <w:iCs/>
        </w:rPr>
        <w:t xml:space="preserve">Standard </w:t>
      </w:r>
      <w:r w:rsidR="00557B96" w:rsidRPr="00406A72">
        <w:rPr>
          <w:i/>
          <w:iCs/>
        </w:rPr>
        <w:t>Drawing</w:t>
      </w:r>
      <w:r w:rsidR="00557B96">
        <w:t xml:space="preserve"> </w:t>
      </w:r>
      <w:r>
        <w:t>No</w:t>
      </w:r>
      <w:r w:rsidR="00C6528B">
        <w:t>s</w:t>
      </w:r>
      <w:r>
        <w:t>. 862.01, 862.02 and 862.03.</w:t>
      </w:r>
    </w:p>
    <w:p w14:paraId="4E2503DE" w14:textId="77777777" w:rsidR="00FE0C93" w:rsidRPr="00374828" w:rsidRDefault="00FE0C93" w:rsidP="00E13D6D">
      <w:pPr>
        <w:widowControl w:val="0"/>
        <w:jc w:val="both"/>
        <w:rPr>
          <w:szCs w:val="24"/>
        </w:rPr>
      </w:pPr>
    </w:p>
    <w:p w14:paraId="7D123E07" w14:textId="77777777" w:rsidR="00CD0AC0" w:rsidRPr="00374828" w:rsidRDefault="00374828" w:rsidP="00E13D6D">
      <w:pPr>
        <w:widowControl w:val="0"/>
        <w:jc w:val="both"/>
        <w:rPr>
          <w:szCs w:val="24"/>
        </w:rPr>
      </w:pPr>
      <w:r>
        <w:rPr>
          <w:szCs w:val="24"/>
        </w:rPr>
        <w:t>(A)</w:t>
      </w:r>
      <w:r>
        <w:rPr>
          <w:szCs w:val="24"/>
        </w:rPr>
        <w:tab/>
      </w:r>
      <w:r w:rsidR="00CD0AC0" w:rsidRPr="00374828">
        <w:rPr>
          <w:szCs w:val="24"/>
        </w:rPr>
        <w:t>Tolerances</w:t>
      </w:r>
    </w:p>
    <w:p w14:paraId="3FE27F57" w14:textId="77777777" w:rsidR="00FE0C93" w:rsidRPr="00374828" w:rsidRDefault="00FE0C93" w:rsidP="00E13D6D">
      <w:pPr>
        <w:widowControl w:val="0"/>
        <w:jc w:val="both"/>
      </w:pPr>
    </w:p>
    <w:p w14:paraId="6F3BFC8D" w14:textId="77777777" w:rsidR="00CD0AC0" w:rsidRDefault="00CD0AC0" w:rsidP="00E13D6D">
      <w:pPr>
        <w:widowControl w:val="0"/>
        <w:ind w:left="720"/>
        <w:jc w:val="both"/>
      </w:pPr>
      <w:r>
        <w:t>Construct shoring with the following tolerances:</w:t>
      </w:r>
    </w:p>
    <w:p w14:paraId="6B54A628" w14:textId="77777777" w:rsidR="00FE0C93" w:rsidRPr="00FE0C93" w:rsidRDefault="00FE0C93" w:rsidP="00E13D6D">
      <w:pPr>
        <w:widowControl w:val="0"/>
        <w:jc w:val="both"/>
      </w:pPr>
    </w:p>
    <w:p w14:paraId="29772CF7" w14:textId="77777777" w:rsidR="00CD0AC0" w:rsidRDefault="00374828" w:rsidP="00E13D6D">
      <w:pPr>
        <w:widowControl w:val="0"/>
        <w:ind w:left="720"/>
        <w:jc w:val="both"/>
      </w:pPr>
      <w:r>
        <w:rPr>
          <w:szCs w:val="24"/>
        </w:rPr>
        <w:t>(1)</w:t>
      </w:r>
      <w:r>
        <w:rPr>
          <w:szCs w:val="24"/>
        </w:rPr>
        <w:tab/>
      </w:r>
      <w:r w:rsidR="00CD0AC0">
        <w:rPr>
          <w:szCs w:val="24"/>
        </w:rPr>
        <w:t>Horizontal wires of welded wire facing</w:t>
      </w:r>
      <w:r w:rsidR="00CD0AC0">
        <w:t xml:space="preserve"> are level in all directions,</w:t>
      </w:r>
    </w:p>
    <w:p w14:paraId="5C04D0E0" w14:textId="77777777" w:rsidR="00FE0C93" w:rsidRDefault="00FE0C93" w:rsidP="00E13D6D">
      <w:pPr>
        <w:widowControl w:val="0"/>
        <w:jc w:val="both"/>
      </w:pPr>
    </w:p>
    <w:p w14:paraId="3FCE16B7" w14:textId="77777777" w:rsidR="00CD0AC0" w:rsidRDefault="00374828" w:rsidP="00E13D6D">
      <w:pPr>
        <w:widowControl w:val="0"/>
        <w:ind w:left="1440" w:hanging="720"/>
        <w:jc w:val="both"/>
      </w:pPr>
      <w:r>
        <w:t>(2)</w:t>
      </w:r>
      <w:r>
        <w:tab/>
      </w:r>
      <w:r w:rsidR="00CD0AC0">
        <w:t>Shoring location is within 6</w:t>
      </w:r>
      <w:r w:rsidR="008F5603">
        <w:t xml:space="preserve"> inches</w:t>
      </w:r>
      <w:r w:rsidR="00CD0AC0">
        <w:t xml:space="preserve"> of horizontal and vertical alignment shown in the accepted submittals, and</w:t>
      </w:r>
    </w:p>
    <w:p w14:paraId="604A2F30" w14:textId="77777777" w:rsidR="00FE0C93" w:rsidRDefault="00FE0C93" w:rsidP="00E13D6D">
      <w:pPr>
        <w:widowControl w:val="0"/>
        <w:jc w:val="both"/>
      </w:pPr>
    </w:p>
    <w:p w14:paraId="190133EF" w14:textId="77777777" w:rsidR="00CD0AC0" w:rsidRDefault="00374828" w:rsidP="00E13D6D">
      <w:pPr>
        <w:widowControl w:val="0"/>
        <w:ind w:left="720"/>
        <w:jc w:val="both"/>
      </w:pPr>
      <w:r>
        <w:t>(3)</w:t>
      </w:r>
      <w:r>
        <w:tab/>
      </w:r>
      <w:r w:rsidR="00CD0AC0">
        <w:t xml:space="preserve">Shoring plumbness (batter) is </w:t>
      </w:r>
      <w:r w:rsidR="00ED63AC">
        <w:t xml:space="preserve">not negative and </w:t>
      </w:r>
      <w:r w:rsidR="00CD0AC0">
        <w:t>within 2</w:t>
      </w:r>
      <w:r w:rsidR="008F5603">
        <w:t xml:space="preserve"> degrees</w:t>
      </w:r>
      <w:r w:rsidR="00CD0AC0">
        <w:t xml:space="preserve"> of vertical.</w:t>
      </w:r>
    </w:p>
    <w:p w14:paraId="5E321617" w14:textId="77777777" w:rsidR="00FE0C93" w:rsidRPr="00374828" w:rsidRDefault="00FE0C93" w:rsidP="00E13D6D">
      <w:pPr>
        <w:widowControl w:val="0"/>
        <w:jc w:val="both"/>
        <w:rPr>
          <w:szCs w:val="24"/>
        </w:rPr>
      </w:pPr>
    </w:p>
    <w:p w14:paraId="42864806" w14:textId="77777777" w:rsidR="00CD0AC0" w:rsidRPr="00374828" w:rsidRDefault="00374828" w:rsidP="00E13D6D">
      <w:pPr>
        <w:widowControl w:val="0"/>
        <w:jc w:val="both"/>
        <w:rPr>
          <w:szCs w:val="24"/>
        </w:rPr>
      </w:pPr>
      <w:r w:rsidRPr="00374828">
        <w:rPr>
          <w:szCs w:val="24"/>
        </w:rPr>
        <w:t>(B)</w:t>
      </w:r>
      <w:r w:rsidRPr="00374828">
        <w:rPr>
          <w:szCs w:val="24"/>
        </w:rPr>
        <w:tab/>
      </w:r>
      <w:r w:rsidR="00CD0AC0" w:rsidRPr="00374828">
        <w:rPr>
          <w:szCs w:val="24"/>
        </w:rPr>
        <w:t>Cantilever, Braced and Anchored Shoring Installation</w:t>
      </w:r>
    </w:p>
    <w:p w14:paraId="3485D596" w14:textId="77777777" w:rsidR="00FE0C93" w:rsidRPr="00374828" w:rsidRDefault="00FE0C93" w:rsidP="00E13D6D">
      <w:pPr>
        <w:widowControl w:val="0"/>
        <w:jc w:val="both"/>
      </w:pPr>
    </w:p>
    <w:p w14:paraId="0D5FB94E" w14:textId="77777777" w:rsidR="00CD0AC0" w:rsidRDefault="00CD0AC0" w:rsidP="00E13D6D">
      <w:pPr>
        <w:widowControl w:val="0"/>
        <w:ind w:left="720"/>
        <w:jc w:val="both"/>
      </w:pPr>
      <w:r>
        <w:t>If overexcavation behind cantilever, braced or anchored shoring is shown in the accepted submittals, excavate before installing piles.  Otherwise, install piles before excavating for shoring.  Install cantilever, braced or anchored shoring in accordance with the construction sequence shown in the accepted submittals.  Remove piles and if applicable, timber lagging when shoring is no longer needed.</w:t>
      </w:r>
    </w:p>
    <w:p w14:paraId="2C54A8B3" w14:textId="77777777" w:rsidR="00FE0C93" w:rsidRPr="00FE0C93" w:rsidRDefault="00FE0C93" w:rsidP="00E13D6D">
      <w:pPr>
        <w:widowControl w:val="0"/>
        <w:jc w:val="both"/>
      </w:pPr>
    </w:p>
    <w:p w14:paraId="46D899D1" w14:textId="77777777" w:rsidR="00CD0AC0" w:rsidRPr="00780786" w:rsidRDefault="00374828" w:rsidP="00E13D6D">
      <w:pPr>
        <w:widowControl w:val="0"/>
        <w:ind w:left="720"/>
        <w:jc w:val="both"/>
      </w:pPr>
      <w:r>
        <w:rPr>
          <w:szCs w:val="24"/>
        </w:rPr>
        <w:t>(1)</w:t>
      </w:r>
      <w:r>
        <w:rPr>
          <w:szCs w:val="24"/>
        </w:rPr>
        <w:tab/>
      </w:r>
      <w:r w:rsidR="00CD0AC0" w:rsidRPr="00C81B66">
        <w:rPr>
          <w:szCs w:val="24"/>
        </w:rPr>
        <w:t>Pile Installation</w:t>
      </w:r>
    </w:p>
    <w:p w14:paraId="7E91C901" w14:textId="77777777" w:rsidR="00FE0C93" w:rsidRDefault="00FE0C93" w:rsidP="00E13D6D">
      <w:pPr>
        <w:widowControl w:val="0"/>
        <w:jc w:val="both"/>
      </w:pPr>
    </w:p>
    <w:p w14:paraId="39D922A6" w14:textId="49DFA448" w:rsidR="00CD0AC0" w:rsidRDefault="00CD0AC0" w:rsidP="00E13D6D">
      <w:pPr>
        <w:widowControl w:val="0"/>
        <w:ind w:left="1440"/>
        <w:jc w:val="both"/>
      </w:pPr>
      <w:r>
        <w:t xml:space="preserve">Install piles with the minimum required embedment and extension in accordance with Subarticles 450-3(D) and 450-3(E) of the </w:t>
      </w:r>
      <w:r w:rsidRPr="004C5EE4">
        <w:rPr>
          <w:i/>
        </w:rPr>
        <w:t>Standard Specifications</w:t>
      </w:r>
      <w:r>
        <w:t xml:space="preserve"> except that a pile driving equipment data form is not required.  Piles may be installed with a vibratory hammer as approved by the Engineer.</w:t>
      </w:r>
    </w:p>
    <w:p w14:paraId="5A131ABC" w14:textId="77777777" w:rsidR="00FE0C93" w:rsidRDefault="00FE0C93" w:rsidP="00E13D6D">
      <w:pPr>
        <w:widowControl w:val="0"/>
        <w:jc w:val="both"/>
      </w:pPr>
    </w:p>
    <w:p w14:paraId="29F595BC" w14:textId="77777777" w:rsidR="00CD0AC0" w:rsidRDefault="00CD0AC0" w:rsidP="00E13D6D">
      <w:pPr>
        <w:widowControl w:val="0"/>
        <w:ind w:left="1440"/>
        <w:jc w:val="both"/>
      </w:pPr>
      <w:r>
        <w:t xml:space="preserve">Do not splice sheet piles.  Use pile excavation to install drilled-in H-piles.  After filling holes with </w:t>
      </w:r>
      <w:r w:rsidR="00770363">
        <w:t xml:space="preserve">concrete or </w:t>
      </w:r>
      <w:r w:rsidR="0079354B">
        <w:t xml:space="preserve">Type 1 </w:t>
      </w:r>
      <w:r>
        <w:t xml:space="preserve">grout to the elevations shown in the accepted submittals, remove any fluids and fill remaining portions of holes with flowable </w:t>
      </w:r>
      <w:r>
        <w:lastRenderedPageBreak/>
        <w:t xml:space="preserve">fill.  Cure </w:t>
      </w:r>
      <w:r w:rsidR="00770363">
        <w:t xml:space="preserve">concrete or </w:t>
      </w:r>
      <w:r>
        <w:t>grout at least 7 days before excavating.</w:t>
      </w:r>
    </w:p>
    <w:p w14:paraId="4D7E154D" w14:textId="77777777" w:rsidR="00FE0C93" w:rsidRDefault="00FE0C93" w:rsidP="00E13D6D">
      <w:pPr>
        <w:widowControl w:val="0"/>
        <w:jc w:val="both"/>
      </w:pPr>
    </w:p>
    <w:p w14:paraId="79041A2A" w14:textId="77777777" w:rsidR="00CD0AC0" w:rsidRDefault="00CD0AC0" w:rsidP="00E13D6D">
      <w:pPr>
        <w:widowControl w:val="0"/>
        <w:ind w:left="1440"/>
        <w:jc w:val="both"/>
      </w:pPr>
      <w:r>
        <w:t>Notify the Engineer if refusal is reached before pile excavation or driven piles attain the minimum required embedment.  When this occurs, a revised design submittal may be required.</w:t>
      </w:r>
    </w:p>
    <w:p w14:paraId="2D6CAC61" w14:textId="77777777" w:rsidR="00FE0C93" w:rsidRDefault="00FE0C93" w:rsidP="00E13D6D">
      <w:pPr>
        <w:widowControl w:val="0"/>
        <w:jc w:val="both"/>
      </w:pPr>
    </w:p>
    <w:p w14:paraId="3D1DC71A" w14:textId="77777777" w:rsidR="00CD0AC0" w:rsidRDefault="00374828" w:rsidP="00E13D6D">
      <w:pPr>
        <w:widowControl w:val="0"/>
        <w:ind w:left="720"/>
        <w:jc w:val="both"/>
      </w:pPr>
      <w:r>
        <w:t>(2)</w:t>
      </w:r>
      <w:r>
        <w:tab/>
      </w:r>
      <w:r w:rsidR="00CD0AC0">
        <w:t>Excavation</w:t>
      </w:r>
    </w:p>
    <w:p w14:paraId="3A6BFD53" w14:textId="77777777" w:rsidR="00FE0C93" w:rsidRDefault="00FE0C93" w:rsidP="00E13D6D">
      <w:pPr>
        <w:widowControl w:val="0"/>
        <w:jc w:val="both"/>
      </w:pPr>
    </w:p>
    <w:p w14:paraId="5BE21A90" w14:textId="77777777" w:rsidR="00CD0AC0" w:rsidRDefault="00CD0AC0" w:rsidP="00E13D6D">
      <w:pPr>
        <w:widowControl w:val="0"/>
        <w:ind w:left="1440"/>
        <w:jc w:val="both"/>
      </w:pPr>
      <w:r>
        <w:t>Excavate in front of piles from the top down in accordance with the accepted submittals.  For H-piles with timber lagging and braced and anchored shoring, excavate in staged horizontal lifts with a maximum height of 5 f</w:t>
      </w:r>
      <w:r w:rsidR="008F5603">
        <w:t>ee</w:t>
      </w:r>
      <w:r>
        <w:t>t.  Remove flowable fill and material in between H-piles as needed to install timber lagging.  Position lagging with at least 3</w:t>
      </w:r>
      <w:r w:rsidR="008F5603">
        <w:t xml:space="preserve"> inches</w:t>
      </w:r>
      <w:r>
        <w:t xml:space="preserve"> of contact in the horizontal direction between the lagging and pile flanges.  Do not excavate the next lift until timber lagging for the current lift is installed and if applicable, bracing and anchors for the current lift are accepted.  Backfill behind cantilever, braced or anchored shoring with shoring backfill.</w:t>
      </w:r>
    </w:p>
    <w:p w14:paraId="0C21F61C" w14:textId="77777777" w:rsidR="00FE0C93" w:rsidRDefault="00FE0C93" w:rsidP="00E13D6D">
      <w:pPr>
        <w:widowControl w:val="0"/>
        <w:jc w:val="both"/>
      </w:pPr>
    </w:p>
    <w:p w14:paraId="0DEB43F3" w14:textId="77777777" w:rsidR="00CD0AC0" w:rsidRDefault="00374828" w:rsidP="00E13D6D">
      <w:pPr>
        <w:widowControl w:val="0"/>
        <w:ind w:left="720"/>
        <w:jc w:val="both"/>
      </w:pPr>
      <w:r>
        <w:t>(3)</w:t>
      </w:r>
      <w:r>
        <w:tab/>
      </w:r>
      <w:r w:rsidR="00CD0AC0">
        <w:t>Anchor Installation</w:t>
      </w:r>
    </w:p>
    <w:p w14:paraId="159A8876" w14:textId="77777777" w:rsidR="00FE0C93" w:rsidRDefault="00FE0C93" w:rsidP="00E13D6D">
      <w:pPr>
        <w:widowControl w:val="0"/>
        <w:jc w:val="both"/>
      </w:pPr>
    </w:p>
    <w:p w14:paraId="6471DFC5" w14:textId="77777777" w:rsidR="00CD0AC0" w:rsidRDefault="00CD0AC0" w:rsidP="00E13D6D">
      <w:pPr>
        <w:widowControl w:val="0"/>
        <w:ind w:left="1440"/>
        <w:jc w:val="both"/>
      </w:pPr>
      <w:r>
        <w:t xml:space="preserve">If applicable, install foundations located behind anchored shoring before installing anchors.  Fabricate and install ground anchors in accordance with the accepted submittals, Articles 6.4 and 6.5 of the </w:t>
      </w:r>
      <w:r w:rsidRPr="002B58BB">
        <w:rPr>
          <w:i/>
        </w:rPr>
        <w:t>AASHTO LRFD Bridge Construction Specifications</w:t>
      </w:r>
      <w:r>
        <w:t xml:space="preserve"> and the following unless otherwise approved:</w:t>
      </w:r>
    </w:p>
    <w:p w14:paraId="7FA27EA6" w14:textId="77777777" w:rsidR="00FE0C93" w:rsidRPr="00FE0C93" w:rsidRDefault="00FE0C93" w:rsidP="00E13D6D">
      <w:pPr>
        <w:widowControl w:val="0"/>
        <w:jc w:val="both"/>
        <w:rPr>
          <w:szCs w:val="24"/>
        </w:rPr>
      </w:pPr>
    </w:p>
    <w:p w14:paraId="17E1B0B3" w14:textId="77777777" w:rsidR="00CD0AC0" w:rsidRDefault="00374828" w:rsidP="00E13D6D">
      <w:pPr>
        <w:widowControl w:val="0"/>
        <w:ind w:left="2160" w:hanging="720"/>
        <w:jc w:val="both"/>
        <w:rPr>
          <w:szCs w:val="24"/>
        </w:rPr>
      </w:pPr>
      <w:r>
        <w:t>(a)</w:t>
      </w:r>
      <w:r>
        <w:tab/>
      </w:r>
      <w:r w:rsidR="00CD0AC0">
        <w:t>Materials in accordance with this provision are required instead of materials conforming to Articles 6.4 and 6.5.3 of the AASHTO LRFD Specifications,</w:t>
      </w:r>
    </w:p>
    <w:p w14:paraId="48448963" w14:textId="77777777" w:rsidR="00FE0C93" w:rsidRPr="00FE0C93" w:rsidRDefault="00FE0C93" w:rsidP="00E13D6D">
      <w:pPr>
        <w:widowControl w:val="0"/>
        <w:jc w:val="both"/>
        <w:rPr>
          <w:szCs w:val="24"/>
        </w:rPr>
      </w:pPr>
    </w:p>
    <w:p w14:paraId="085763F3" w14:textId="77777777" w:rsidR="00CD0AC0" w:rsidRPr="00374828" w:rsidRDefault="00374828" w:rsidP="00E13D6D">
      <w:pPr>
        <w:widowControl w:val="0"/>
        <w:ind w:left="2160" w:hanging="720"/>
        <w:jc w:val="both"/>
      </w:pPr>
      <w:r>
        <w:t>(b)</w:t>
      </w:r>
      <w:r>
        <w:tab/>
      </w:r>
      <w:r w:rsidR="00CD0AC0">
        <w:t>Encapsulation-protected ground anchors in accordance with Article 6.4.1.2 of the AASHTO LRFD specifications are not required, and</w:t>
      </w:r>
    </w:p>
    <w:p w14:paraId="1BA2119C" w14:textId="77777777" w:rsidR="00FE0C93" w:rsidRPr="00FE0C93" w:rsidRDefault="00FE0C93" w:rsidP="00E13D6D">
      <w:pPr>
        <w:widowControl w:val="0"/>
        <w:jc w:val="both"/>
        <w:rPr>
          <w:szCs w:val="24"/>
        </w:rPr>
      </w:pPr>
    </w:p>
    <w:p w14:paraId="338A4738" w14:textId="77777777" w:rsidR="00CD0AC0" w:rsidRDefault="00374828" w:rsidP="00E13D6D">
      <w:pPr>
        <w:widowControl w:val="0"/>
        <w:ind w:left="2160" w:hanging="720"/>
        <w:jc w:val="both"/>
      </w:pPr>
      <w:r>
        <w:t>(c)</w:t>
      </w:r>
      <w:r>
        <w:tab/>
      </w:r>
      <w:r w:rsidR="00CD0AC0">
        <w:t>Corrosion protection for unbonded lengths of ground anchors and anchorage covers are not required.</w:t>
      </w:r>
    </w:p>
    <w:p w14:paraId="5ADAF600" w14:textId="77777777" w:rsidR="008E719D" w:rsidRDefault="008E719D" w:rsidP="00E13D6D">
      <w:pPr>
        <w:widowControl w:val="0"/>
        <w:ind w:left="2160" w:hanging="720"/>
        <w:jc w:val="both"/>
      </w:pPr>
    </w:p>
    <w:p w14:paraId="1D1C42DB" w14:textId="23AE281D" w:rsidR="008E719D" w:rsidRPr="00374828" w:rsidRDefault="008E719D" w:rsidP="00E13D6D">
      <w:pPr>
        <w:widowControl w:val="0"/>
        <w:ind w:left="2160" w:hanging="720"/>
        <w:jc w:val="both"/>
      </w:pPr>
      <w:r>
        <w:t>(d)</w:t>
      </w:r>
      <w:r>
        <w:tab/>
      </w:r>
      <w:r w:rsidR="0079354B">
        <w:rPr>
          <w:szCs w:val="24"/>
        </w:rPr>
        <w:t>Mix and place neat cement grout in accordance with Subarticles 1003-5, 1003-6 and 1003-7</w:t>
      </w:r>
      <w:r w:rsidR="0079354B" w:rsidRPr="006163B0">
        <w:rPr>
          <w:szCs w:val="24"/>
        </w:rPr>
        <w:t xml:space="preserve"> </w:t>
      </w:r>
      <w:r w:rsidR="0079354B" w:rsidRPr="001E6965">
        <w:rPr>
          <w:szCs w:val="24"/>
        </w:rPr>
        <w:t xml:space="preserve">of the </w:t>
      </w:r>
      <w:r w:rsidR="0079354B" w:rsidRPr="001E6965">
        <w:rPr>
          <w:i/>
          <w:szCs w:val="24"/>
        </w:rPr>
        <w:t>Standard Specifications</w:t>
      </w:r>
      <w:r w:rsidR="0079354B">
        <w:rPr>
          <w:szCs w:val="24"/>
        </w:rPr>
        <w:t xml:space="preserve">.  </w:t>
      </w:r>
      <w:r>
        <w:rPr>
          <w:szCs w:val="24"/>
        </w:rPr>
        <w:t xml:space="preserve">Measure grout temperature, density and flow during grouting with at least the same frequency grout cubes are made for compressive strength.  Perform density and flow field tests in the presence of the Engineer in accordance with </w:t>
      </w:r>
      <w:r w:rsidRPr="00ED18AA">
        <w:rPr>
          <w:szCs w:val="24"/>
        </w:rPr>
        <w:t>American National Standards Institute/American Petroleum Institute Recommended Practice</w:t>
      </w:r>
      <w:r>
        <w:rPr>
          <w:szCs w:val="24"/>
        </w:rPr>
        <w:t xml:space="preserve"> 13B-1 (Section 4, Mud Balance) and </w:t>
      </w:r>
      <w:r w:rsidRPr="00ED18AA">
        <w:rPr>
          <w:szCs w:val="24"/>
        </w:rPr>
        <w:t>ASTM C</w:t>
      </w:r>
      <w:r>
        <w:rPr>
          <w:szCs w:val="24"/>
        </w:rPr>
        <w:t>939 (Flow Cone), respectively.</w:t>
      </w:r>
    </w:p>
    <w:p w14:paraId="603D91C4" w14:textId="77777777" w:rsidR="00FE0C93" w:rsidRDefault="00FE0C93" w:rsidP="00E13D6D">
      <w:pPr>
        <w:widowControl w:val="0"/>
        <w:jc w:val="both"/>
      </w:pPr>
    </w:p>
    <w:p w14:paraId="350DED9C" w14:textId="77777777" w:rsidR="00CD0AC0" w:rsidRDefault="00CD0AC0" w:rsidP="00E13D6D">
      <w:pPr>
        <w:widowControl w:val="0"/>
        <w:ind w:left="1440"/>
        <w:jc w:val="both"/>
      </w:pPr>
      <w:r>
        <w:t xml:space="preserve">Install helical anchors in accordance with the accepted submittals and Anchor Manufacturer’s instructions.  Measure torque during installation and do not exceed the torsional strength rating of the helical anchor.  Attain the minimum required </w:t>
      </w:r>
      <w:r>
        <w:lastRenderedPageBreak/>
        <w:t>installation torque and penetration before terminating anchor installation.  When replacing a helical anchor, embed last helix of the replacement anchor at least 3 helix plate diameters past the location of the first helix of the previous anchor.</w:t>
      </w:r>
    </w:p>
    <w:p w14:paraId="7261589A" w14:textId="77777777" w:rsidR="00FE0C93" w:rsidRDefault="00FE0C93" w:rsidP="00E13D6D">
      <w:pPr>
        <w:widowControl w:val="0"/>
        <w:jc w:val="both"/>
      </w:pPr>
    </w:p>
    <w:p w14:paraId="1B911178" w14:textId="77777777" w:rsidR="00CD0AC0" w:rsidRDefault="00374828" w:rsidP="00E13D6D">
      <w:pPr>
        <w:widowControl w:val="0"/>
        <w:ind w:left="720"/>
        <w:jc w:val="both"/>
      </w:pPr>
      <w:r>
        <w:t>(4)</w:t>
      </w:r>
      <w:r>
        <w:tab/>
      </w:r>
      <w:r w:rsidR="00CD0AC0">
        <w:t>Anchor Testing</w:t>
      </w:r>
    </w:p>
    <w:p w14:paraId="2757F672" w14:textId="77777777" w:rsidR="00FE0C93" w:rsidRDefault="00FE0C93" w:rsidP="00E13D6D">
      <w:pPr>
        <w:widowControl w:val="0"/>
        <w:jc w:val="both"/>
      </w:pPr>
    </w:p>
    <w:p w14:paraId="749642AF" w14:textId="77777777" w:rsidR="00CD0AC0" w:rsidRDefault="00CD0AC0" w:rsidP="00E13D6D">
      <w:pPr>
        <w:widowControl w:val="0"/>
        <w:ind w:left="1440"/>
        <w:jc w:val="both"/>
      </w:pPr>
      <w:r>
        <w:t xml:space="preserve">Proof test and lock-off </w:t>
      </w:r>
      <w:r w:rsidRPr="004879C1">
        <w:t>anchors in accordance with the accept</w:t>
      </w:r>
      <w:r>
        <w:t>ed submittals and Article</w:t>
      </w:r>
      <w:r w:rsidRPr="004879C1">
        <w:t xml:space="preserve"> 6.5.5 of the </w:t>
      </w:r>
      <w:r w:rsidRPr="004879C1">
        <w:rPr>
          <w:i/>
        </w:rPr>
        <w:t>AASHTO LRFD Bridge Construction Specifications</w:t>
      </w:r>
      <w:r w:rsidRPr="004879C1">
        <w:t xml:space="preserve"> </w:t>
      </w:r>
      <w:r>
        <w:t xml:space="preserve">except for </w:t>
      </w:r>
      <w:r w:rsidRPr="004879C1">
        <w:t>the accep</w:t>
      </w:r>
      <w:r>
        <w:t>tance criteria in Article</w:t>
      </w:r>
      <w:r w:rsidRPr="004879C1">
        <w:t xml:space="preserve"> 6.5.5.5.  For the AASHTO LRFD specifications, “ground anchor” refers to a ground or helical anchor </w:t>
      </w:r>
      <w:r>
        <w:t xml:space="preserve">and “tendon” refers to a bar, </w:t>
      </w:r>
      <w:r w:rsidRPr="004879C1">
        <w:t>str</w:t>
      </w:r>
      <w:r>
        <w:t>and or shaft</w:t>
      </w:r>
      <w:r w:rsidRPr="004879C1">
        <w:t>.</w:t>
      </w:r>
    </w:p>
    <w:p w14:paraId="43893A85" w14:textId="77777777" w:rsidR="00FE0C93" w:rsidRPr="00FE0C93" w:rsidRDefault="00FE0C93" w:rsidP="00E13D6D">
      <w:pPr>
        <w:widowControl w:val="0"/>
        <w:jc w:val="both"/>
        <w:rPr>
          <w:szCs w:val="24"/>
        </w:rPr>
      </w:pPr>
    </w:p>
    <w:p w14:paraId="0296DF68" w14:textId="77777777" w:rsidR="00CD0AC0" w:rsidRPr="00960631" w:rsidRDefault="00374828" w:rsidP="00E13D6D">
      <w:pPr>
        <w:widowControl w:val="0"/>
        <w:ind w:left="1440"/>
        <w:jc w:val="both"/>
        <w:rPr>
          <w:szCs w:val="24"/>
        </w:rPr>
      </w:pPr>
      <w:r>
        <w:t>(a)</w:t>
      </w:r>
      <w:r>
        <w:tab/>
      </w:r>
      <w:r w:rsidR="00CD0AC0">
        <w:t>Anchor Acceptance</w:t>
      </w:r>
    </w:p>
    <w:p w14:paraId="71053926" w14:textId="77777777" w:rsidR="00FE0C93" w:rsidRDefault="00FE0C93">
      <w:pPr>
        <w:widowControl w:val="0"/>
        <w:jc w:val="both"/>
        <w:rPr>
          <w:szCs w:val="24"/>
        </w:rPr>
      </w:pPr>
    </w:p>
    <w:p w14:paraId="706E52A0" w14:textId="77777777" w:rsidR="00CD0AC0" w:rsidRPr="005F5AE9" w:rsidRDefault="00CD0AC0">
      <w:pPr>
        <w:widowControl w:val="0"/>
        <w:ind w:left="2160"/>
        <w:jc w:val="both"/>
        <w:rPr>
          <w:szCs w:val="24"/>
        </w:rPr>
      </w:pPr>
      <w:r>
        <w:rPr>
          <w:szCs w:val="24"/>
        </w:rPr>
        <w:t>Anchor acceptance is based in part on the following criteria.</w:t>
      </w:r>
    </w:p>
    <w:p w14:paraId="5364C394" w14:textId="77777777" w:rsidR="00FE0C93" w:rsidRDefault="00FE0C93">
      <w:pPr>
        <w:widowControl w:val="0"/>
        <w:jc w:val="both"/>
      </w:pPr>
    </w:p>
    <w:p w14:paraId="5BAFDD8E" w14:textId="77777777" w:rsidR="00CD0AC0" w:rsidRDefault="00374828">
      <w:pPr>
        <w:widowControl w:val="0"/>
        <w:ind w:left="2880" w:hanging="720"/>
        <w:jc w:val="both"/>
      </w:pPr>
      <w:r>
        <w:t>(i)</w:t>
      </w:r>
      <w:r>
        <w:tab/>
      </w:r>
      <w:r w:rsidR="00CD0AC0" w:rsidRPr="003D4185">
        <w:t>For ground and helical anchors, total mov</w:t>
      </w:r>
      <w:r w:rsidR="00CD0AC0">
        <w:t>ement is less than 0.04</w:t>
      </w:r>
      <w:r w:rsidR="008F5603">
        <w:t xml:space="preserve"> inches</w:t>
      </w:r>
      <w:r w:rsidR="00CD0AC0">
        <w:t xml:space="preserve"> </w:t>
      </w:r>
      <w:r w:rsidR="00CD0AC0" w:rsidRPr="003D4185">
        <w:t>between the 1 and 10 minute rea</w:t>
      </w:r>
      <w:r w:rsidR="00CD0AC0">
        <w:t>dings or less than 0.08</w:t>
      </w:r>
      <w:r w:rsidR="008F5603">
        <w:t xml:space="preserve"> inches</w:t>
      </w:r>
      <w:r w:rsidR="00CD0AC0">
        <w:t xml:space="preserve"> </w:t>
      </w:r>
      <w:r w:rsidR="00CD0AC0" w:rsidRPr="003D4185">
        <w:t>between the 6 and 60 minute readings.</w:t>
      </w:r>
    </w:p>
    <w:p w14:paraId="04D373CC" w14:textId="77777777" w:rsidR="00CD0AC0" w:rsidRPr="003D4185" w:rsidRDefault="00374828">
      <w:pPr>
        <w:widowControl w:val="0"/>
        <w:ind w:left="2880" w:hanging="720"/>
        <w:jc w:val="both"/>
      </w:pPr>
      <w:r w:rsidRPr="00374828">
        <w:t>(ii)</w:t>
      </w:r>
      <w:r w:rsidRPr="00374828">
        <w:tab/>
      </w:r>
      <w:r w:rsidR="00CD0AC0" w:rsidRPr="00374828">
        <w:t>For ground anchors, total movement at maximum test load exceeds 80% of the theoretical elastic elongation of the unbonded length.</w:t>
      </w:r>
    </w:p>
    <w:p w14:paraId="3F0DF91B" w14:textId="77777777" w:rsidR="00FE0C93" w:rsidRPr="00FE0C93" w:rsidRDefault="00FE0C93">
      <w:pPr>
        <w:widowControl w:val="0"/>
        <w:jc w:val="both"/>
        <w:rPr>
          <w:szCs w:val="24"/>
        </w:rPr>
      </w:pPr>
    </w:p>
    <w:p w14:paraId="161A49CB" w14:textId="77777777" w:rsidR="00CD0AC0" w:rsidRPr="003D4185" w:rsidRDefault="00374828">
      <w:pPr>
        <w:widowControl w:val="0"/>
        <w:ind w:left="1440"/>
        <w:jc w:val="both"/>
        <w:rPr>
          <w:szCs w:val="24"/>
        </w:rPr>
      </w:pPr>
      <w:r>
        <w:t>(b)</w:t>
      </w:r>
      <w:r>
        <w:tab/>
      </w:r>
      <w:r w:rsidR="00CD0AC0">
        <w:t>Anchor Test Results</w:t>
      </w:r>
    </w:p>
    <w:p w14:paraId="098DA114" w14:textId="77777777" w:rsidR="00FE0C93" w:rsidRDefault="00FE0C93">
      <w:pPr>
        <w:widowControl w:val="0"/>
        <w:jc w:val="both"/>
        <w:rPr>
          <w:szCs w:val="24"/>
        </w:rPr>
      </w:pPr>
    </w:p>
    <w:p w14:paraId="196935D0" w14:textId="77777777" w:rsidR="00CD0AC0" w:rsidRPr="005A7F85" w:rsidRDefault="00CD0AC0">
      <w:pPr>
        <w:widowControl w:val="0"/>
        <w:ind w:left="2160"/>
        <w:jc w:val="both"/>
        <w:rPr>
          <w:szCs w:val="24"/>
        </w:rPr>
      </w:pPr>
      <w:r>
        <w:rPr>
          <w:szCs w:val="24"/>
        </w:rPr>
        <w:t xml:space="preserve">Submit </w:t>
      </w:r>
      <w:r w:rsidR="001D0618">
        <w:rPr>
          <w:szCs w:val="24"/>
        </w:rPr>
        <w:t>PDF file</w:t>
      </w:r>
      <w:r w:rsidR="004F0359">
        <w:rPr>
          <w:szCs w:val="24"/>
        </w:rPr>
        <w:t>s</w:t>
      </w:r>
      <w:r w:rsidRPr="005A7F85">
        <w:rPr>
          <w:szCs w:val="24"/>
        </w:rPr>
        <w:t xml:space="preserve"> of anchor test records including movement versus load plots for each load increment within 24 hours of completing each row of anchors.  The Engineer will review the test records to determine if the anchors are acceptable.</w:t>
      </w:r>
    </w:p>
    <w:p w14:paraId="74423338" w14:textId="77777777" w:rsidR="00FE0C93" w:rsidRDefault="00FE0C93">
      <w:pPr>
        <w:widowControl w:val="0"/>
        <w:jc w:val="both"/>
        <w:rPr>
          <w:szCs w:val="24"/>
        </w:rPr>
      </w:pPr>
    </w:p>
    <w:p w14:paraId="2AB3D033" w14:textId="77777777" w:rsidR="00CD0AC0" w:rsidRDefault="00CD0AC0">
      <w:pPr>
        <w:widowControl w:val="0"/>
        <w:ind w:left="2160"/>
        <w:jc w:val="both"/>
        <w:rPr>
          <w:szCs w:val="24"/>
        </w:rPr>
      </w:pPr>
      <w:r w:rsidRPr="005A7F85">
        <w:rPr>
          <w:szCs w:val="24"/>
        </w:rPr>
        <w:t xml:space="preserve">If the Engineer determines an anchor is unacceptable, revise </w:t>
      </w:r>
      <w:r>
        <w:rPr>
          <w:szCs w:val="24"/>
        </w:rPr>
        <w:t xml:space="preserve">the anchor design </w:t>
      </w:r>
      <w:r w:rsidRPr="005A7F85">
        <w:rPr>
          <w:szCs w:val="24"/>
        </w:rPr>
        <w:t>or installation methods.  Submit a revised anchore</w:t>
      </w:r>
      <w:r>
        <w:rPr>
          <w:szCs w:val="24"/>
        </w:rPr>
        <w:t xml:space="preserve">d shoring design for </w:t>
      </w:r>
      <w:r w:rsidRPr="005A7F85">
        <w:rPr>
          <w:szCs w:val="24"/>
        </w:rPr>
        <w:t>acceptance and provide an acceptable anc</w:t>
      </w:r>
      <w:r>
        <w:rPr>
          <w:szCs w:val="24"/>
        </w:rPr>
        <w:t xml:space="preserve">hor with the revised design </w:t>
      </w:r>
      <w:r w:rsidRPr="005A7F85">
        <w:rPr>
          <w:szCs w:val="24"/>
        </w:rPr>
        <w:t>or installation meth</w:t>
      </w:r>
      <w:r>
        <w:rPr>
          <w:szCs w:val="24"/>
        </w:rPr>
        <w:t>ods</w:t>
      </w:r>
      <w:r w:rsidRPr="005A7F85">
        <w:rPr>
          <w:szCs w:val="24"/>
        </w:rPr>
        <w:t>.  If r</w:t>
      </w:r>
      <w:r>
        <w:rPr>
          <w:szCs w:val="24"/>
        </w:rPr>
        <w:t xml:space="preserve">equired, replace the anchor </w:t>
      </w:r>
      <w:r w:rsidRPr="005A7F85">
        <w:rPr>
          <w:szCs w:val="24"/>
        </w:rPr>
        <w:t>or provide additional anch</w:t>
      </w:r>
      <w:r>
        <w:rPr>
          <w:szCs w:val="24"/>
        </w:rPr>
        <w:t>ors with the revised design or installation methods</w:t>
      </w:r>
      <w:r w:rsidRPr="005A7F85">
        <w:rPr>
          <w:szCs w:val="24"/>
        </w:rPr>
        <w:t>.</w:t>
      </w:r>
    </w:p>
    <w:p w14:paraId="4F46FAE2" w14:textId="77777777" w:rsidR="00FE0C93" w:rsidRPr="00374828" w:rsidRDefault="00FE0C93" w:rsidP="00E13D6D">
      <w:pPr>
        <w:widowControl w:val="0"/>
        <w:jc w:val="both"/>
        <w:rPr>
          <w:szCs w:val="24"/>
        </w:rPr>
      </w:pPr>
    </w:p>
    <w:p w14:paraId="71139F71" w14:textId="77777777" w:rsidR="00CD0AC0" w:rsidRPr="00374828" w:rsidRDefault="00374828" w:rsidP="00E13D6D">
      <w:pPr>
        <w:widowControl w:val="0"/>
        <w:jc w:val="both"/>
        <w:rPr>
          <w:szCs w:val="24"/>
        </w:rPr>
      </w:pPr>
      <w:r w:rsidRPr="00374828">
        <w:rPr>
          <w:szCs w:val="24"/>
        </w:rPr>
        <w:t>(C)</w:t>
      </w:r>
      <w:r w:rsidRPr="00374828">
        <w:rPr>
          <w:szCs w:val="24"/>
        </w:rPr>
        <w:tab/>
      </w:r>
      <w:r w:rsidR="00CD0AC0" w:rsidRPr="00374828">
        <w:rPr>
          <w:szCs w:val="24"/>
        </w:rPr>
        <w:t>Temporary Wall Installation</w:t>
      </w:r>
    </w:p>
    <w:p w14:paraId="18D8AF1C" w14:textId="77777777" w:rsidR="00FE0C93" w:rsidRDefault="00FE0C93" w:rsidP="00E13D6D">
      <w:pPr>
        <w:widowControl w:val="0"/>
        <w:jc w:val="both"/>
        <w:rPr>
          <w:szCs w:val="24"/>
        </w:rPr>
      </w:pPr>
    </w:p>
    <w:p w14:paraId="4BC27ECB" w14:textId="77777777" w:rsidR="00CD0AC0" w:rsidRDefault="00CD0AC0" w:rsidP="00E13D6D">
      <w:pPr>
        <w:widowControl w:val="0"/>
        <w:ind w:left="720"/>
        <w:jc w:val="both"/>
        <w:rPr>
          <w:szCs w:val="24"/>
        </w:rPr>
      </w:pPr>
      <w:r>
        <w:rPr>
          <w:szCs w:val="24"/>
        </w:rPr>
        <w:t>Excavate as necessary for temporary</w:t>
      </w:r>
      <w:r w:rsidRPr="005E63E3">
        <w:rPr>
          <w:szCs w:val="24"/>
        </w:rPr>
        <w:t xml:space="preserve"> walls in accordance with the </w:t>
      </w:r>
      <w:r>
        <w:rPr>
          <w:szCs w:val="24"/>
        </w:rPr>
        <w:t xml:space="preserve">plans and </w:t>
      </w:r>
      <w:r w:rsidRPr="005E63E3">
        <w:rPr>
          <w:szCs w:val="24"/>
        </w:rPr>
        <w:t xml:space="preserve">accepted submittals.  </w:t>
      </w:r>
      <w:r>
        <w:t xml:space="preserve">If applicable, install foundations located in the reinforced zone before placing shoring backfill or reinforcement unless otherwise approved.  </w:t>
      </w:r>
      <w:r w:rsidRPr="005E63E3">
        <w:rPr>
          <w:szCs w:val="24"/>
        </w:rPr>
        <w:t xml:space="preserve">Notify the Engineer when foundation excavation is complete.  Do not place </w:t>
      </w:r>
      <w:r>
        <w:rPr>
          <w:szCs w:val="24"/>
        </w:rPr>
        <w:t>shoring backfill</w:t>
      </w:r>
      <w:r w:rsidRPr="005E63E3">
        <w:rPr>
          <w:szCs w:val="24"/>
        </w:rPr>
        <w:t xml:space="preserve"> or reinforcement until excavation dimensions and foundation material are approved.</w:t>
      </w:r>
    </w:p>
    <w:p w14:paraId="7F86FF5E" w14:textId="77777777" w:rsidR="00FE0C93" w:rsidRDefault="00FE0C93" w:rsidP="00E13D6D">
      <w:pPr>
        <w:widowControl w:val="0"/>
        <w:ind w:left="720"/>
        <w:jc w:val="both"/>
      </w:pPr>
    </w:p>
    <w:p w14:paraId="78FFC03E" w14:textId="77777777" w:rsidR="00CD0AC0" w:rsidRDefault="00CD0AC0" w:rsidP="00E13D6D">
      <w:pPr>
        <w:widowControl w:val="0"/>
        <w:ind w:left="720"/>
        <w:jc w:val="both"/>
      </w:pPr>
      <w:r>
        <w:t xml:space="preserve">Erect welded wire facing so the wall position is as shown in the plans and accepted submittals.  Set welded wire facing adjacent to each other in the horizontal and vertical direction to completely cover the wall face with facing.  Stagger welded wire facing to </w:t>
      </w:r>
      <w:r>
        <w:lastRenderedPageBreak/>
        <w:t>create a running bond by centering facing over joints in the row below.</w:t>
      </w:r>
    </w:p>
    <w:p w14:paraId="067EF78C" w14:textId="77777777" w:rsidR="00FE0C93" w:rsidRDefault="00FE0C93" w:rsidP="00E13D6D">
      <w:pPr>
        <w:widowControl w:val="0"/>
        <w:ind w:left="720"/>
        <w:jc w:val="both"/>
        <w:rPr>
          <w:szCs w:val="24"/>
        </w:rPr>
      </w:pPr>
    </w:p>
    <w:p w14:paraId="4FEB746D" w14:textId="103420F6" w:rsidR="00CD0AC0" w:rsidRDefault="00E26E67" w:rsidP="00E13D6D">
      <w:pPr>
        <w:widowControl w:val="0"/>
        <w:ind w:left="720"/>
        <w:jc w:val="both"/>
        <w:rPr>
          <w:szCs w:val="24"/>
        </w:rPr>
      </w:pPr>
      <w:r>
        <w:rPr>
          <w:szCs w:val="24"/>
        </w:rPr>
        <w:t>Attach geostrip reinforcement to welded wire facing and w</w:t>
      </w:r>
      <w:r w:rsidR="00CD0AC0" w:rsidRPr="006A28D7">
        <w:rPr>
          <w:szCs w:val="24"/>
        </w:rPr>
        <w:t xml:space="preserve">rap </w:t>
      </w:r>
      <w:r w:rsidR="00CD0AC0">
        <w:rPr>
          <w:szCs w:val="24"/>
        </w:rPr>
        <w:t xml:space="preserve">geotextile reinforcement and </w:t>
      </w:r>
      <w:r w:rsidR="00CD0AC0" w:rsidRPr="006A28D7">
        <w:rPr>
          <w:szCs w:val="24"/>
        </w:rPr>
        <w:t xml:space="preserve">retention geotextiles behind welded wire facing as shown in the </w:t>
      </w:r>
      <w:r w:rsidR="00CD0AC0">
        <w:rPr>
          <w:szCs w:val="24"/>
        </w:rPr>
        <w:t xml:space="preserve">plans and </w:t>
      </w:r>
      <w:r w:rsidR="00CD0AC0" w:rsidRPr="006A28D7">
        <w:rPr>
          <w:szCs w:val="24"/>
        </w:rPr>
        <w:t>accepted submittals</w:t>
      </w:r>
      <w:r>
        <w:rPr>
          <w:szCs w:val="24"/>
        </w:rPr>
        <w:t>.</w:t>
      </w:r>
      <w:r w:rsidR="00CD0AC0" w:rsidRPr="006A28D7">
        <w:rPr>
          <w:szCs w:val="24"/>
        </w:rPr>
        <w:t xml:space="preserve"> </w:t>
      </w:r>
      <w:r>
        <w:rPr>
          <w:szCs w:val="24"/>
        </w:rPr>
        <w:t xml:space="preserve"> C</w:t>
      </w:r>
      <w:r w:rsidR="00CD0AC0" w:rsidRPr="006A28D7">
        <w:rPr>
          <w:szCs w:val="24"/>
        </w:rPr>
        <w:t>over geotextiles with at least 3"</w:t>
      </w:r>
      <w:r w:rsidR="00CD0AC0">
        <w:rPr>
          <w:szCs w:val="24"/>
        </w:rPr>
        <w:t xml:space="preserve"> of shoring backfill. </w:t>
      </w:r>
      <w:r w:rsidR="00706A6F">
        <w:rPr>
          <w:szCs w:val="24"/>
        </w:rPr>
        <w:t xml:space="preserve"> </w:t>
      </w:r>
      <w:r w:rsidR="00CD0AC0">
        <w:rPr>
          <w:szCs w:val="24"/>
        </w:rPr>
        <w:t xml:space="preserve">Overlap adjacent geotextile reinforcement and </w:t>
      </w:r>
      <w:r w:rsidR="00CD0AC0" w:rsidRPr="006A28D7">
        <w:rPr>
          <w:szCs w:val="24"/>
        </w:rPr>
        <w:t xml:space="preserve">retention </w:t>
      </w:r>
      <w:r w:rsidR="00CD0AC0">
        <w:rPr>
          <w:szCs w:val="24"/>
        </w:rPr>
        <w:t xml:space="preserve">and separation </w:t>
      </w:r>
      <w:r w:rsidR="00CD0AC0" w:rsidRPr="006A28D7">
        <w:rPr>
          <w:szCs w:val="24"/>
        </w:rPr>
        <w:t>geotextiles at least 18</w:t>
      </w:r>
      <w:r w:rsidR="008F5603">
        <w:rPr>
          <w:szCs w:val="24"/>
        </w:rPr>
        <w:t xml:space="preserve"> inches</w:t>
      </w:r>
      <w:r w:rsidR="00CD0AC0" w:rsidRPr="006A28D7">
        <w:rPr>
          <w:szCs w:val="24"/>
        </w:rPr>
        <w:t xml:space="preserve"> with seams oriented perpendicular to the wall face.  Hold geotextiles in place with wire staples or anchor pins as needed.</w:t>
      </w:r>
    </w:p>
    <w:p w14:paraId="16DE46C7" w14:textId="77777777" w:rsidR="00FE0C93" w:rsidRDefault="00FE0C93" w:rsidP="00E13D6D">
      <w:pPr>
        <w:widowControl w:val="0"/>
        <w:ind w:left="720"/>
        <w:jc w:val="both"/>
        <w:rPr>
          <w:szCs w:val="24"/>
        </w:rPr>
      </w:pPr>
    </w:p>
    <w:p w14:paraId="684DF737" w14:textId="77777777" w:rsidR="00CD0AC0" w:rsidRDefault="00CD0AC0" w:rsidP="00E13D6D">
      <w:pPr>
        <w:widowControl w:val="0"/>
        <w:ind w:left="720"/>
        <w:jc w:val="both"/>
        <w:rPr>
          <w:szCs w:val="24"/>
        </w:rPr>
      </w:pPr>
      <w:r>
        <w:rPr>
          <w:szCs w:val="24"/>
        </w:rPr>
        <w:t>P</w:t>
      </w:r>
      <w:r w:rsidRPr="006A28D7">
        <w:rPr>
          <w:szCs w:val="24"/>
        </w:rPr>
        <w:t>lace reinforcement within 3</w:t>
      </w:r>
      <w:r w:rsidR="008F5603">
        <w:rPr>
          <w:szCs w:val="24"/>
        </w:rPr>
        <w:t xml:space="preserve"> inches</w:t>
      </w:r>
      <w:r w:rsidRPr="006A28D7">
        <w:rPr>
          <w:szCs w:val="24"/>
        </w:rPr>
        <w:t xml:space="preserve"> of locations shown i</w:t>
      </w:r>
      <w:r>
        <w:rPr>
          <w:szCs w:val="24"/>
        </w:rPr>
        <w:t>n the plans and accepted submittals</w:t>
      </w:r>
      <w:r w:rsidR="00C46499">
        <w:rPr>
          <w:szCs w:val="24"/>
        </w:rPr>
        <w:t>.</w:t>
      </w:r>
      <w:r w:rsidRPr="006A28D7">
        <w:rPr>
          <w:szCs w:val="24"/>
        </w:rPr>
        <w:t xml:space="preserve"> </w:t>
      </w:r>
      <w:r w:rsidR="00BF04B6">
        <w:rPr>
          <w:szCs w:val="24"/>
        </w:rPr>
        <w:t xml:space="preserve"> </w:t>
      </w:r>
      <w:r w:rsidR="00C7053C">
        <w:rPr>
          <w:szCs w:val="24"/>
        </w:rPr>
        <w:t>Before placing shoring backfill, p</w:t>
      </w:r>
      <w:r w:rsidR="00BF04B6">
        <w:rPr>
          <w:szCs w:val="24"/>
        </w:rPr>
        <w:t xml:space="preserve">ull </w:t>
      </w:r>
      <w:r w:rsidR="00E26E67">
        <w:rPr>
          <w:szCs w:val="24"/>
        </w:rPr>
        <w:t xml:space="preserve">geosynthetic </w:t>
      </w:r>
      <w:r w:rsidR="00C46499">
        <w:rPr>
          <w:szCs w:val="24"/>
        </w:rPr>
        <w:t>reinforcement taut so it is</w:t>
      </w:r>
      <w:r w:rsidRPr="006A28D7">
        <w:rPr>
          <w:szCs w:val="24"/>
        </w:rPr>
        <w:t xml:space="preserve"> in tension </w:t>
      </w:r>
      <w:r w:rsidR="00C46499">
        <w:rPr>
          <w:szCs w:val="24"/>
        </w:rPr>
        <w:t xml:space="preserve">and </w:t>
      </w:r>
      <w:r w:rsidRPr="006A28D7">
        <w:rPr>
          <w:szCs w:val="24"/>
        </w:rPr>
        <w:t xml:space="preserve">free of kinks, folds, wrinkles </w:t>
      </w:r>
      <w:r>
        <w:rPr>
          <w:szCs w:val="24"/>
        </w:rPr>
        <w:t xml:space="preserve">or creases.  Install </w:t>
      </w:r>
      <w:r w:rsidRPr="006A28D7">
        <w:rPr>
          <w:szCs w:val="24"/>
        </w:rPr>
        <w:t>rein</w:t>
      </w:r>
      <w:r>
        <w:rPr>
          <w:szCs w:val="24"/>
        </w:rPr>
        <w:t xml:space="preserve">forcement with the direction </w:t>
      </w:r>
      <w:r w:rsidRPr="006A28D7">
        <w:rPr>
          <w:szCs w:val="24"/>
        </w:rPr>
        <w:t>show</w:t>
      </w:r>
      <w:r>
        <w:rPr>
          <w:szCs w:val="24"/>
        </w:rPr>
        <w:t xml:space="preserve">n in the plans and accepted submittals.  </w:t>
      </w:r>
      <w:r>
        <w:t>For temporary wire walls with separate reinforcement and facing components, attach</w:t>
      </w:r>
      <w:r>
        <w:rPr>
          <w:szCs w:val="24"/>
        </w:rPr>
        <w:t xml:space="preserve"> </w:t>
      </w:r>
      <w:r>
        <w:t>welded wire grid or metallic strip reinforcement to welded wire facing</w:t>
      </w:r>
      <w:r>
        <w:rPr>
          <w:szCs w:val="24"/>
        </w:rPr>
        <w:t xml:space="preserve"> as shown in the accepted submittals.  Do not splice or overlap reinforcement so seams are parallel to the wall face</w:t>
      </w:r>
      <w:r w:rsidRPr="006A28D7">
        <w:rPr>
          <w:szCs w:val="24"/>
        </w:rPr>
        <w:t>.</w:t>
      </w:r>
      <w:r w:rsidRPr="0006092A">
        <w:t xml:space="preserve"> </w:t>
      </w:r>
      <w:r>
        <w:t xml:space="preserve"> </w:t>
      </w:r>
      <w:r w:rsidRPr="0006092A">
        <w:rPr>
          <w:szCs w:val="24"/>
        </w:rPr>
        <w:t>Contact the Engineer when unanticipated existing or future obstructions such as foundati</w:t>
      </w:r>
      <w:r>
        <w:rPr>
          <w:szCs w:val="24"/>
        </w:rPr>
        <w:t xml:space="preserve">ons, </w:t>
      </w:r>
      <w:r w:rsidRPr="0006092A">
        <w:rPr>
          <w:szCs w:val="24"/>
        </w:rPr>
        <w:t>pavements, pipes, inlets or utilities will interfere with reinforcement.</w:t>
      </w:r>
    </w:p>
    <w:p w14:paraId="1211D84B" w14:textId="77777777" w:rsidR="00FE0C93" w:rsidRDefault="00FE0C93">
      <w:pPr>
        <w:widowControl w:val="0"/>
        <w:ind w:left="720"/>
        <w:jc w:val="both"/>
        <w:rPr>
          <w:szCs w:val="24"/>
        </w:rPr>
      </w:pPr>
    </w:p>
    <w:p w14:paraId="51A36A85" w14:textId="044E20AC" w:rsidR="00CD0AC0" w:rsidRPr="00784B88" w:rsidRDefault="00CD0AC0">
      <w:pPr>
        <w:widowControl w:val="0"/>
        <w:ind w:left="720"/>
        <w:jc w:val="both"/>
        <w:rPr>
          <w:szCs w:val="24"/>
        </w:rPr>
      </w:pPr>
      <w:r w:rsidRPr="00784B88">
        <w:rPr>
          <w:szCs w:val="24"/>
        </w:rPr>
        <w:t xml:space="preserve">Place </w:t>
      </w:r>
      <w:r>
        <w:rPr>
          <w:szCs w:val="24"/>
        </w:rPr>
        <w:t>shoring backfill</w:t>
      </w:r>
      <w:r w:rsidRPr="00784B88">
        <w:rPr>
          <w:szCs w:val="24"/>
        </w:rPr>
        <w:t xml:space="preserve"> in the reinforced zone in 8 to 10</w:t>
      </w:r>
      <w:r w:rsidR="008F5603">
        <w:rPr>
          <w:szCs w:val="24"/>
        </w:rPr>
        <w:t xml:space="preserve"> inch</w:t>
      </w:r>
      <w:r w:rsidRPr="00784B88">
        <w:rPr>
          <w:szCs w:val="24"/>
        </w:rPr>
        <w:t xml:space="preserve"> thick lifts.  </w:t>
      </w:r>
      <w:r>
        <w:t xml:space="preserve">Compact A-2-4 soil and Class II, Type 1 and Class III select material in accordance with Subarticle 235-3(C) of the </w:t>
      </w:r>
      <w:r w:rsidR="002A623A" w:rsidRPr="00333EDB">
        <w:rPr>
          <w:i/>
        </w:rPr>
        <w:t>Standard Specifications</w:t>
      </w:r>
      <w:r>
        <w:t xml:space="preserve">.  </w:t>
      </w:r>
      <w:r w:rsidRPr="00784B88">
        <w:rPr>
          <w:szCs w:val="24"/>
        </w:rPr>
        <w:t xml:space="preserve">Use only hand operated compaction equipment </w:t>
      </w:r>
      <w:r>
        <w:rPr>
          <w:szCs w:val="24"/>
        </w:rPr>
        <w:t>to compact backfill</w:t>
      </w:r>
      <w:r w:rsidRPr="00784B88">
        <w:rPr>
          <w:szCs w:val="24"/>
        </w:rPr>
        <w:t xml:space="preserve"> within 3 f</w:t>
      </w:r>
      <w:r w:rsidR="008F5603">
        <w:rPr>
          <w:szCs w:val="24"/>
        </w:rPr>
        <w:t>ee</w:t>
      </w:r>
      <w:r w:rsidRPr="00784B88">
        <w:rPr>
          <w:szCs w:val="24"/>
        </w:rPr>
        <w:t>t of welded wire facing.  At a distance greater than 3 f</w:t>
      </w:r>
      <w:r w:rsidR="008F5603">
        <w:rPr>
          <w:szCs w:val="24"/>
        </w:rPr>
        <w:t>ee</w:t>
      </w:r>
      <w:r w:rsidRPr="00784B88">
        <w:rPr>
          <w:szCs w:val="24"/>
        </w:rPr>
        <w:t xml:space="preserve">t, compact </w:t>
      </w:r>
      <w:r>
        <w:rPr>
          <w:szCs w:val="24"/>
        </w:rPr>
        <w:t>shoring backfill</w:t>
      </w:r>
      <w:r w:rsidRPr="00784B88">
        <w:rPr>
          <w:szCs w:val="24"/>
        </w:rPr>
        <w:t xml:space="preserve"> with at least 4 passes of an 8 to 10 ton vibratory roller in a</w:t>
      </w:r>
      <w:r w:rsidR="00EC7037">
        <w:rPr>
          <w:szCs w:val="24"/>
        </w:rPr>
        <w:t> </w:t>
      </w:r>
      <w:r w:rsidRPr="00784B88">
        <w:rPr>
          <w:szCs w:val="24"/>
        </w:rPr>
        <w:t>direction parallel to the wall face.  Smooth wheeled or rubber tired rollers are</w:t>
      </w:r>
      <w:r>
        <w:rPr>
          <w:szCs w:val="24"/>
        </w:rPr>
        <w:t xml:space="preserve"> also acceptable for compacting backfill</w:t>
      </w:r>
      <w:r w:rsidRPr="00784B88">
        <w:rPr>
          <w:szCs w:val="24"/>
        </w:rPr>
        <w:t xml:space="preserve">.  Do not use sheepsfoot, grid rollers or other types of compaction equipment with feet.  Do not displace or damage reinforcement when placing and compacting </w:t>
      </w:r>
      <w:r>
        <w:rPr>
          <w:szCs w:val="24"/>
        </w:rPr>
        <w:t>shoring backfill</w:t>
      </w:r>
      <w:r w:rsidRPr="00784B88">
        <w:rPr>
          <w:szCs w:val="24"/>
        </w:rPr>
        <w:t xml:space="preserve">.  End dumping directly on </w:t>
      </w:r>
      <w:r w:rsidR="00E26E67">
        <w:rPr>
          <w:szCs w:val="24"/>
        </w:rPr>
        <w:t>geosynthetics</w:t>
      </w:r>
      <w:r w:rsidRPr="00784B88">
        <w:rPr>
          <w:szCs w:val="24"/>
        </w:rPr>
        <w:t xml:space="preserve"> is not permitted.  Do not operate heavy equipment on reinforcement until it is covered with at least 8</w:t>
      </w:r>
      <w:r w:rsidR="008F5603">
        <w:rPr>
          <w:szCs w:val="24"/>
        </w:rPr>
        <w:t xml:space="preserve"> inches</w:t>
      </w:r>
      <w:r w:rsidRPr="00784B88">
        <w:rPr>
          <w:szCs w:val="24"/>
        </w:rPr>
        <w:t xml:space="preserve"> of </w:t>
      </w:r>
      <w:r>
        <w:rPr>
          <w:szCs w:val="24"/>
        </w:rPr>
        <w:t>shoring backfill</w:t>
      </w:r>
      <w:r w:rsidRPr="00784B88">
        <w:rPr>
          <w:szCs w:val="24"/>
        </w:rPr>
        <w:t>.  Replace any damaged reinforcement to the satisfaction of the Engineer.</w:t>
      </w:r>
    </w:p>
    <w:p w14:paraId="053A4FC7" w14:textId="77777777" w:rsidR="00FE0C93" w:rsidRDefault="00FE0C93" w:rsidP="00E13D6D">
      <w:pPr>
        <w:widowControl w:val="0"/>
        <w:jc w:val="both"/>
      </w:pPr>
    </w:p>
    <w:p w14:paraId="29134881" w14:textId="16EDDF9C" w:rsidR="00CD0AC0" w:rsidRPr="0006092A" w:rsidRDefault="00CD0AC0" w:rsidP="00E13D6D">
      <w:pPr>
        <w:widowControl w:val="0"/>
        <w:ind w:left="720"/>
        <w:jc w:val="both"/>
        <w:rPr>
          <w:szCs w:val="24"/>
        </w:rPr>
      </w:pPr>
      <w:r>
        <w:t xml:space="preserve">Backfill for temporary walls outside the reinforced zone in accordance with Article 410-8 of the </w:t>
      </w:r>
      <w:r w:rsidR="00374828" w:rsidRPr="00333EDB">
        <w:rPr>
          <w:i/>
        </w:rPr>
        <w:t>Standard Specifications</w:t>
      </w:r>
      <w:r>
        <w:t>.  Bench temporary walls into the sides of excavations where applicable.  For temporary geosynthetic walls with top of wall within 5 f</w:t>
      </w:r>
      <w:r w:rsidR="008F5603">
        <w:t>ee</w:t>
      </w:r>
      <w:r>
        <w:t>t of finished grade, remove top facing and incorporate top reinforcement layer into fill when placing fill in front of wall.  Temporary walls remain in place permanently unless otherwise required.</w:t>
      </w:r>
    </w:p>
    <w:p w14:paraId="63D15414" w14:textId="77777777" w:rsidR="00FE0C93" w:rsidRDefault="00FE0C93" w:rsidP="00E13D6D">
      <w:pPr>
        <w:widowControl w:val="0"/>
        <w:jc w:val="both"/>
        <w:rPr>
          <w:b/>
          <w:szCs w:val="24"/>
        </w:rPr>
      </w:pPr>
    </w:p>
    <w:p w14:paraId="70936D96" w14:textId="77777777" w:rsidR="00CD0AC0" w:rsidRPr="00960212" w:rsidRDefault="00CD0AC0" w:rsidP="00E13D6D">
      <w:pPr>
        <w:widowControl w:val="0"/>
        <w:jc w:val="both"/>
        <w:rPr>
          <w:b/>
          <w:szCs w:val="24"/>
        </w:rPr>
      </w:pPr>
      <w:r w:rsidRPr="00960212">
        <w:rPr>
          <w:b/>
          <w:szCs w:val="24"/>
        </w:rPr>
        <w:t>Measurement and Payment</w:t>
      </w:r>
    </w:p>
    <w:p w14:paraId="62E00A07" w14:textId="77777777" w:rsidR="00FE0C93" w:rsidRDefault="00FE0C93" w:rsidP="00E13D6D">
      <w:pPr>
        <w:widowControl w:val="0"/>
        <w:jc w:val="both"/>
        <w:rPr>
          <w:i/>
        </w:rPr>
      </w:pPr>
    </w:p>
    <w:p w14:paraId="47ED962B" w14:textId="77777777" w:rsidR="00CD0AC0" w:rsidRDefault="00CD0AC0" w:rsidP="00E13D6D">
      <w:pPr>
        <w:widowControl w:val="0"/>
        <w:jc w:val="both"/>
      </w:pPr>
      <w:r>
        <w:rPr>
          <w:i/>
        </w:rPr>
        <w:t>Temporary Shoring</w:t>
      </w:r>
      <w:r>
        <w:t xml:space="preserve"> will be measured and paid in square feet.  </w:t>
      </w:r>
      <w:r>
        <w:rPr>
          <w:szCs w:val="24"/>
        </w:rPr>
        <w:t xml:space="preserve">Temporary walls will be measured </w:t>
      </w:r>
      <w:r>
        <w:t>as the square feet of exposed wall face area.  Cantilever, braced or anchored shoring will be measured as the square feet of exposed shoring face area with the shoring height equal to the difference between the top and bottom of shoring elevations.  Define “top of shoring</w:t>
      </w:r>
      <w:r w:rsidRPr="00F333CA">
        <w:t xml:space="preserve">” as </w:t>
      </w:r>
      <w:r>
        <w:rPr>
          <w:szCs w:val="24"/>
        </w:rPr>
        <w:t>where the grade intersects the back of sheet piles or H-piles and timber lagging</w:t>
      </w:r>
      <w:r>
        <w:t>.  Define “bottom of shoring</w:t>
      </w:r>
      <w:r w:rsidRPr="00F333CA">
        <w:t xml:space="preserve">” as </w:t>
      </w:r>
      <w:r>
        <w:rPr>
          <w:szCs w:val="24"/>
        </w:rPr>
        <w:t>where the grade intersects front of sheet piles or H-piles and timber lagging.  No</w:t>
      </w:r>
      <w:r w:rsidR="00EC7037">
        <w:rPr>
          <w:szCs w:val="24"/>
        </w:rPr>
        <w:t> </w:t>
      </w:r>
      <w:r>
        <w:rPr>
          <w:szCs w:val="24"/>
        </w:rPr>
        <w:t xml:space="preserve">measurement will be made for any embedment, shoring extension above top of shoring </w:t>
      </w:r>
      <w:r>
        <w:rPr>
          <w:szCs w:val="24"/>
        </w:rPr>
        <w:lastRenderedPageBreak/>
        <w:t>or</w:t>
      </w:r>
      <w:r w:rsidR="00EC7037">
        <w:rPr>
          <w:szCs w:val="24"/>
        </w:rPr>
        <w:t> </w:t>
      </w:r>
      <w:r>
        <w:t>pavement thickness above temporary walls.</w:t>
      </w:r>
    </w:p>
    <w:p w14:paraId="00A6D17B" w14:textId="77777777" w:rsidR="00FE0C93" w:rsidRDefault="00FE0C93" w:rsidP="00E13D6D">
      <w:pPr>
        <w:widowControl w:val="0"/>
        <w:jc w:val="both"/>
      </w:pPr>
    </w:p>
    <w:p w14:paraId="1ABF17B4" w14:textId="77777777" w:rsidR="00CD0AC0" w:rsidRPr="00230B3C" w:rsidRDefault="00CD0AC0" w:rsidP="00E13D6D">
      <w:pPr>
        <w:widowControl w:val="0"/>
        <w:jc w:val="both"/>
      </w:pPr>
      <w:r w:rsidRPr="00B568BD">
        <w:t>The contract un</w:t>
      </w:r>
      <w:r>
        <w:t xml:space="preserve">it price for </w:t>
      </w:r>
      <w:r w:rsidRPr="00B568BD">
        <w:rPr>
          <w:i/>
        </w:rPr>
        <w:t>Temporary Shoring</w:t>
      </w:r>
      <w:r w:rsidRPr="00B568BD">
        <w:t xml:space="preserve"> will be full compensation for providing </w:t>
      </w:r>
      <w:r>
        <w:t xml:space="preserve">shoring </w:t>
      </w:r>
      <w:r w:rsidRPr="00B568BD">
        <w:t>designs, submittals</w:t>
      </w:r>
      <w:r>
        <w:t xml:space="preserve"> and materials, excavating, backfilling, hauling and removing excavated materials and supplying all</w:t>
      </w:r>
      <w:r w:rsidRPr="00B568BD">
        <w:t xml:space="preserve"> labo</w:t>
      </w:r>
      <w:r>
        <w:t>r, tools, equipment and incidentals necessary to construct temporary shoring.</w:t>
      </w:r>
    </w:p>
    <w:p w14:paraId="2FFD1AD3" w14:textId="77777777" w:rsidR="00FE0C93" w:rsidRDefault="00FE0C93" w:rsidP="00E13D6D">
      <w:pPr>
        <w:widowControl w:val="0"/>
        <w:jc w:val="both"/>
        <w:rPr>
          <w:szCs w:val="24"/>
        </w:rPr>
      </w:pPr>
    </w:p>
    <w:p w14:paraId="1BFAEC1B" w14:textId="77777777" w:rsidR="00CD0AC0" w:rsidRPr="00B568BD" w:rsidRDefault="00CD0AC0" w:rsidP="00E13D6D">
      <w:pPr>
        <w:widowControl w:val="0"/>
        <w:jc w:val="both"/>
        <w:rPr>
          <w:szCs w:val="24"/>
        </w:rPr>
      </w:pPr>
      <w:r w:rsidRPr="00B568BD">
        <w:rPr>
          <w:szCs w:val="24"/>
        </w:rPr>
        <w:t>No payment will be made for</w:t>
      </w:r>
      <w:r>
        <w:rPr>
          <w:szCs w:val="24"/>
        </w:rPr>
        <w:t xml:space="preserve"> temporary shoring not shown i</w:t>
      </w:r>
      <w:r w:rsidRPr="00B568BD">
        <w:rPr>
          <w:szCs w:val="24"/>
        </w:rPr>
        <w:t>n the plans or required by the Engineer including shoring for OSHA reasons or the Contractor’s convenience.  No value engineering proposals will be accepted based solely</w:t>
      </w:r>
      <w:r>
        <w:rPr>
          <w:szCs w:val="24"/>
        </w:rPr>
        <w:t xml:space="preserve"> on revising or eliminating shoring locations shown in the plans or </w:t>
      </w:r>
      <w:r w:rsidRPr="00B568BD">
        <w:rPr>
          <w:szCs w:val="24"/>
        </w:rPr>
        <w:t>estimated quantities shown in the bid item sheets as a result of actual field measurements or site conditions.</w:t>
      </w:r>
    </w:p>
    <w:p w14:paraId="044082AB" w14:textId="77777777" w:rsidR="00FE0C93" w:rsidRDefault="00FE0C93" w:rsidP="00E13D6D">
      <w:pPr>
        <w:widowControl w:val="0"/>
        <w:jc w:val="both"/>
      </w:pPr>
    </w:p>
    <w:p w14:paraId="39E19474" w14:textId="1C2A6C8B" w:rsidR="00CD0AC0" w:rsidRDefault="00CD0AC0" w:rsidP="00E13D6D">
      <w:pPr>
        <w:widowControl w:val="0"/>
        <w:jc w:val="both"/>
      </w:pPr>
      <w:r>
        <w:t xml:space="preserve">PCB will be measured and paid in accordance with </w:t>
      </w:r>
      <w:r w:rsidR="00AC747E">
        <w:t xml:space="preserve">Article </w:t>
      </w:r>
      <w:r>
        <w:t>1170</w:t>
      </w:r>
      <w:r w:rsidR="00AC747E">
        <w:t>-4</w:t>
      </w:r>
      <w:r>
        <w:t xml:space="preserve"> of the </w:t>
      </w:r>
      <w:r w:rsidR="00374828" w:rsidRPr="00333EDB">
        <w:rPr>
          <w:i/>
        </w:rPr>
        <w:t>Standard Specifications</w:t>
      </w:r>
      <w:r>
        <w:t>.  No additional payment will be made for anchoring PCB for temporary shoring.  Costs for anchoring PCB will be incidental to temporary shoring.</w:t>
      </w:r>
    </w:p>
    <w:p w14:paraId="1E08FC6C" w14:textId="77777777" w:rsidR="00FE0C93" w:rsidRDefault="00FE0C93" w:rsidP="00E13D6D">
      <w:pPr>
        <w:widowControl w:val="0"/>
        <w:jc w:val="both"/>
      </w:pPr>
    </w:p>
    <w:p w14:paraId="59C887F6" w14:textId="4AEA0A6A" w:rsidR="00CD0AC0" w:rsidRPr="00333EDB" w:rsidRDefault="00CD0AC0" w:rsidP="00E13D6D">
      <w:pPr>
        <w:widowControl w:val="0"/>
        <w:jc w:val="both"/>
      </w:pPr>
      <w:r>
        <w:t xml:space="preserve">Temporary guardrail will be measured and paid for in accordance with </w:t>
      </w:r>
      <w:r w:rsidR="00AC747E">
        <w:t xml:space="preserve">Article </w:t>
      </w:r>
      <w:r>
        <w:t>862</w:t>
      </w:r>
      <w:r w:rsidR="00AC747E">
        <w:t>-6</w:t>
      </w:r>
      <w:r>
        <w:t xml:space="preserve"> of the </w:t>
      </w:r>
      <w:r w:rsidRPr="00333EDB">
        <w:rPr>
          <w:i/>
        </w:rPr>
        <w:t>Standard Specifications</w:t>
      </w:r>
      <w:r>
        <w:t>.</w:t>
      </w:r>
    </w:p>
    <w:p w14:paraId="7D14C234" w14:textId="77777777" w:rsidR="00FE0C93" w:rsidRDefault="00FE0C93" w:rsidP="00E13D6D">
      <w:pPr>
        <w:widowControl w:val="0"/>
        <w:jc w:val="both"/>
        <w:rPr>
          <w:szCs w:val="24"/>
        </w:rPr>
      </w:pPr>
    </w:p>
    <w:p w14:paraId="206B3CEE" w14:textId="77777777" w:rsidR="003A084A" w:rsidRDefault="003A084A" w:rsidP="00E13D6D">
      <w:pPr>
        <w:widowControl w:val="0"/>
        <w:jc w:val="both"/>
      </w:pPr>
      <w:r>
        <w:t>Payment will be made under:</w:t>
      </w:r>
    </w:p>
    <w:p w14:paraId="4D0D29A3" w14:textId="77777777" w:rsidR="003A084A" w:rsidRDefault="003A084A" w:rsidP="00E13D6D">
      <w:pPr>
        <w:widowControl w:val="0"/>
        <w:jc w:val="both"/>
      </w:pPr>
    </w:p>
    <w:tbl>
      <w:tblPr>
        <w:tblW w:w="0" w:type="auto"/>
        <w:tblInd w:w="18" w:type="dxa"/>
        <w:tblLayout w:type="fixed"/>
        <w:tblLook w:val="04A0" w:firstRow="1" w:lastRow="0" w:firstColumn="1" w:lastColumn="0" w:noHBand="0" w:noVBand="1"/>
      </w:tblPr>
      <w:tblGrid>
        <w:gridCol w:w="6750"/>
        <w:gridCol w:w="2700"/>
      </w:tblGrid>
      <w:tr w:rsidR="003A084A" w14:paraId="63D14C7A" w14:textId="77777777" w:rsidTr="00FE4801">
        <w:tc>
          <w:tcPr>
            <w:tcW w:w="6750" w:type="dxa"/>
            <w:hideMark/>
          </w:tcPr>
          <w:p w14:paraId="0D032E61" w14:textId="29386856" w:rsidR="003A084A" w:rsidRDefault="00A06A93" w:rsidP="00E13D6D">
            <w:pPr>
              <w:widowControl w:val="0"/>
              <w:ind w:left="-131"/>
              <w:jc w:val="both"/>
              <w:rPr>
                <w:b/>
              </w:rPr>
            </w:pPr>
            <w:r>
              <w:rPr>
                <w:b/>
              </w:rPr>
              <w:t xml:space="preserve"> </w:t>
            </w:r>
            <w:r w:rsidR="003A084A">
              <w:rPr>
                <w:b/>
              </w:rPr>
              <w:t>Pay Item</w:t>
            </w:r>
          </w:p>
        </w:tc>
        <w:tc>
          <w:tcPr>
            <w:tcW w:w="2700" w:type="dxa"/>
            <w:hideMark/>
          </w:tcPr>
          <w:p w14:paraId="4E1702C0" w14:textId="77777777" w:rsidR="003A084A" w:rsidRDefault="003A084A" w:rsidP="00E13D6D">
            <w:pPr>
              <w:widowControl w:val="0"/>
              <w:rPr>
                <w:b/>
              </w:rPr>
            </w:pPr>
            <w:r>
              <w:rPr>
                <w:b/>
              </w:rPr>
              <w:t>Pay Unit</w:t>
            </w:r>
          </w:p>
        </w:tc>
      </w:tr>
      <w:tr w:rsidR="003A084A" w14:paraId="018C2038" w14:textId="77777777" w:rsidTr="00FE4801">
        <w:tc>
          <w:tcPr>
            <w:tcW w:w="6750" w:type="dxa"/>
            <w:hideMark/>
          </w:tcPr>
          <w:p w14:paraId="6F6FBE28" w14:textId="30CC507C" w:rsidR="003A084A" w:rsidRDefault="00A06A93" w:rsidP="00E13D6D">
            <w:pPr>
              <w:widowControl w:val="0"/>
              <w:ind w:left="-131"/>
            </w:pPr>
            <w:r>
              <w:rPr>
                <w:color w:val="000000"/>
              </w:rPr>
              <w:t xml:space="preserve"> </w:t>
            </w:r>
            <w:r w:rsidR="003A084A">
              <w:rPr>
                <w:color w:val="000000"/>
              </w:rPr>
              <w:t>Temporary Shoring</w:t>
            </w:r>
          </w:p>
        </w:tc>
        <w:tc>
          <w:tcPr>
            <w:tcW w:w="2700" w:type="dxa"/>
            <w:hideMark/>
          </w:tcPr>
          <w:p w14:paraId="2CDEFC91" w14:textId="77777777" w:rsidR="003A084A" w:rsidRDefault="003A084A" w:rsidP="00E13D6D">
            <w:pPr>
              <w:widowControl w:val="0"/>
            </w:pPr>
            <w:r>
              <w:t>Square Foot</w:t>
            </w:r>
          </w:p>
        </w:tc>
      </w:tr>
    </w:tbl>
    <w:p w14:paraId="77BCBA24" w14:textId="77777777" w:rsidR="00CD0AC0" w:rsidRPr="009A46DB" w:rsidRDefault="00CD0AC0" w:rsidP="00CD0AC0">
      <w:pPr>
        <w:widowControl w:val="0"/>
      </w:pPr>
    </w:p>
    <w:sectPr w:rsidR="00CD0AC0" w:rsidRPr="009A46D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9D4F" w14:textId="77777777" w:rsidR="00284930" w:rsidRDefault="00284930">
      <w:r>
        <w:separator/>
      </w:r>
    </w:p>
  </w:endnote>
  <w:endnote w:type="continuationSeparator" w:id="0">
    <w:p w14:paraId="1EF1183E" w14:textId="77777777" w:rsidR="00284930" w:rsidRDefault="0028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D697" w14:textId="77777777" w:rsidR="0082720B" w:rsidRDefault="0082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34A7" w14:textId="77777777" w:rsidR="0082720B" w:rsidRDefault="0082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635D" w14:textId="77777777" w:rsidR="0082720B" w:rsidRDefault="0082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E1A7" w14:textId="77777777" w:rsidR="00284930" w:rsidRDefault="00284930">
      <w:r>
        <w:separator/>
      </w:r>
    </w:p>
  </w:footnote>
  <w:footnote w:type="continuationSeparator" w:id="0">
    <w:p w14:paraId="1B4CC90B" w14:textId="77777777" w:rsidR="00284930" w:rsidRDefault="0028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6116" w14:textId="77777777" w:rsidR="0082720B" w:rsidRDefault="0082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BC7" w14:textId="210AE922" w:rsidR="004A5A21" w:rsidRPr="00AF68C4" w:rsidRDefault="004A5A21">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79DD" w14:textId="77777777" w:rsidR="0082720B" w:rsidRDefault="0082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9343E"/>
    <w:multiLevelType w:val="hybridMultilevel"/>
    <w:tmpl w:val="B4CC8F96"/>
    <w:lvl w:ilvl="0" w:tplc="F66AC8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5" w15:restartNumberingAfterBreak="0">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88529E"/>
    <w:multiLevelType w:val="hybridMultilevel"/>
    <w:tmpl w:val="15EEA876"/>
    <w:lvl w:ilvl="0" w:tplc="9DC869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2214">
    <w:abstractNumId w:val="4"/>
  </w:num>
  <w:num w:numId="2" w16cid:durableId="1936476926">
    <w:abstractNumId w:val="14"/>
  </w:num>
  <w:num w:numId="3" w16cid:durableId="1053576627">
    <w:abstractNumId w:val="12"/>
  </w:num>
  <w:num w:numId="4" w16cid:durableId="1860898384">
    <w:abstractNumId w:val="15"/>
  </w:num>
  <w:num w:numId="5" w16cid:durableId="35932008">
    <w:abstractNumId w:val="8"/>
  </w:num>
  <w:num w:numId="6" w16cid:durableId="850145140">
    <w:abstractNumId w:val="3"/>
  </w:num>
  <w:num w:numId="7" w16cid:durableId="2133941411">
    <w:abstractNumId w:val="9"/>
  </w:num>
  <w:num w:numId="8" w16cid:durableId="513689163">
    <w:abstractNumId w:val="7"/>
  </w:num>
  <w:num w:numId="9" w16cid:durableId="640426035">
    <w:abstractNumId w:val="1"/>
  </w:num>
  <w:num w:numId="10" w16cid:durableId="1900746220">
    <w:abstractNumId w:val="13"/>
  </w:num>
  <w:num w:numId="11" w16cid:durableId="1447458218">
    <w:abstractNumId w:val="16"/>
  </w:num>
  <w:num w:numId="12" w16cid:durableId="1660229922">
    <w:abstractNumId w:val="6"/>
  </w:num>
  <w:num w:numId="13" w16cid:durableId="474218895">
    <w:abstractNumId w:val="0"/>
  </w:num>
  <w:num w:numId="14" w16cid:durableId="1840268483">
    <w:abstractNumId w:val="10"/>
  </w:num>
  <w:num w:numId="15" w16cid:durableId="1344476503">
    <w:abstractNumId w:val="11"/>
  </w:num>
  <w:num w:numId="16" w16cid:durableId="1716466501">
    <w:abstractNumId w:val="5"/>
  </w:num>
  <w:num w:numId="17" w16cid:durableId="1250654392">
    <w:abstractNumId w:val="17"/>
  </w:num>
  <w:num w:numId="18" w16cid:durableId="117892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2DEC"/>
    <w:rsid w:val="0001772D"/>
    <w:rsid w:val="00050BF0"/>
    <w:rsid w:val="00052AC5"/>
    <w:rsid w:val="00082195"/>
    <w:rsid w:val="000922FE"/>
    <w:rsid w:val="000B18D3"/>
    <w:rsid w:val="000C19C3"/>
    <w:rsid w:val="000D6E26"/>
    <w:rsid w:val="000E771C"/>
    <w:rsid w:val="000F084D"/>
    <w:rsid w:val="00104F6B"/>
    <w:rsid w:val="0011413C"/>
    <w:rsid w:val="001369AD"/>
    <w:rsid w:val="00151057"/>
    <w:rsid w:val="00151E67"/>
    <w:rsid w:val="00156A83"/>
    <w:rsid w:val="00163FA7"/>
    <w:rsid w:val="0017336F"/>
    <w:rsid w:val="00183202"/>
    <w:rsid w:val="001B75BB"/>
    <w:rsid w:val="001D0618"/>
    <w:rsid w:val="001D19E4"/>
    <w:rsid w:val="002007B9"/>
    <w:rsid w:val="002026B5"/>
    <w:rsid w:val="00202CA1"/>
    <w:rsid w:val="0021544C"/>
    <w:rsid w:val="00221E70"/>
    <w:rsid w:val="00234F39"/>
    <w:rsid w:val="00242D29"/>
    <w:rsid w:val="00284930"/>
    <w:rsid w:val="002A4CCF"/>
    <w:rsid w:val="002A623A"/>
    <w:rsid w:val="002A7E47"/>
    <w:rsid w:val="002B124D"/>
    <w:rsid w:val="002B2242"/>
    <w:rsid w:val="002E1241"/>
    <w:rsid w:val="00302790"/>
    <w:rsid w:val="00310AE3"/>
    <w:rsid w:val="003271E2"/>
    <w:rsid w:val="00343426"/>
    <w:rsid w:val="003444E6"/>
    <w:rsid w:val="00370880"/>
    <w:rsid w:val="00370FE1"/>
    <w:rsid w:val="00374828"/>
    <w:rsid w:val="00391AA2"/>
    <w:rsid w:val="003A084A"/>
    <w:rsid w:val="003B3245"/>
    <w:rsid w:val="003F1DA7"/>
    <w:rsid w:val="003F2778"/>
    <w:rsid w:val="003F2A56"/>
    <w:rsid w:val="00403B90"/>
    <w:rsid w:val="00406A72"/>
    <w:rsid w:val="00410832"/>
    <w:rsid w:val="00413747"/>
    <w:rsid w:val="00431A95"/>
    <w:rsid w:val="0045233C"/>
    <w:rsid w:val="00452854"/>
    <w:rsid w:val="00457B45"/>
    <w:rsid w:val="00463C2F"/>
    <w:rsid w:val="004772FD"/>
    <w:rsid w:val="00483823"/>
    <w:rsid w:val="004A5A21"/>
    <w:rsid w:val="004B2889"/>
    <w:rsid w:val="004C1995"/>
    <w:rsid w:val="004D3333"/>
    <w:rsid w:val="004E2976"/>
    <w:rsid w:val="004E5411"/>
    <w:rsid w:val="004F0359"/>
    <w:rsid w:val="004F1661"/>
    <w:rsid w:val="004F4EDE"/>
    <w:rsid w:val="005068B0"/>
    <w:rsid w:val="00541FF5"/>
    <w:rsid w:val="0054253A"/>
    <w:rsid w:val="005442F8"/>
    <w:rsid w:val="005532C7"/>
    <w:rsid w:val="00557B96"/>
    <w:rsid w:val="005610F8"/>
    <w:rsid w:val="00572080"/>
    <w:rsid w:val="00585BE3"/>
    <w:rsid w:val="005B6318"/>
    <w:rsid w:val="005E0189"/>
    <w:rsid w:val="005F07FA"/>
    <w:rsid w:val="0063043A"/>
    <w:rsid w:val="00645323"/>
    <w:rsid w:val="006479A5"/>
    <w:rsid w:val="00647EE2"/>
    <w:rsid w:val="006643FE"/>
    <w:rsid w:val="0068422D"/>
    <w:rsid w:val="006917BD"/>
    <w:rsid w:val="00692B13"/>
    <w:rsid w:val="00694640"/>
    <w:rsid w:val="00694D3B"/>
    <w:rsid w:val="006B2AEE"/>
    <w:rsid w:val="006B729D"/>
    <w:rsid w:val="006E2603"/>
    <w:rsid w:val="00706A6F"/>
    <w:rsid w:val="007203B2"/>
    <w:rsid w:val="00720F60"/>
    <w:rsid w:val="00725205"/>
    <w:rsid w:val="007329E1"/>
    <w:rsid w:val="00770363"/>
    <w:rsid w:val="007855B2"/>
    <w:rsid w:val="00785F28"/>
    <w:rsid w:val="00786873"/>
    <w:rsid w:val="0079354B"/>
    <w:rsid w:val="0079360B"/>
    <w:rsid w:val="00797E53"/>
    <w:rsid w:val="007A29EB"/>
    <w:rsid w:val="007A404F"/>
    <w:rsid w:val="007A701A"/>
    <w:rsid w:val="007B17AF"/>
    <w:rsid w:val="007B20E9"/>
    <w:rsid w:val="007B540C"/>
    <w:rsid w:val="007B59D6"/>
    <w:rsid w:val="007C405E"/>
    <w:rsid w:val="007D7194"/>
    <w:rsid w:val="007E2EE3"/>
    <w:rsid w:val="008070BE"/>
    <w:rsid w:val="008107F5"/>
    <w:rsid w:val="008244F9"/>
    <w:rsid w:val="0082720B"/>
    <w:rsid w:val="008407FA"/>
    <w:rsid w:val="00844106"/>
    <w:rsid w:val="00844832"/>
    <w:rsid w:val="00853EF8"/>
    <w:rsid w:val="00855E65"/>
    <w:rsid w:val="008562A0"/>
    <w:rsid w:val="00866B5C"/>
    <w:rsid w:val="00872F8C"/>
    <w:rsid w:val="008866B3"/>
    <w:rsid w:val="00892342"/>
    <w:rsid w:val="0089280D"/>
    <w:rsid w:val="008979FF"/>
    <w:rsid w:val="008A18D2"/>
    <w:rsid w:val="008B385D"/>
    <w:rsid w:val="008E719D"/>
    <w:rsid w:val="008F5603"/>
    <w:rsid w:val="00921EAB"/>
    <w:rsid w:val="00951564"/>
    <w:rsid w:val="009644C2"/>
    <w:rsid w:val="00983E9B"/>
    <w:rsid w:val="00984CC5"/>
    <w:rsid w:val="0098716C"/>
    <w:rsid w:val="009917C0"/>
    <w:rsid w:val="009F4FD5"/>
    <w:rsid w:val="009F5E1F"/>
    <w:rsid w:val="009F6ABE"/>
    <w:rsid w:val="00A01B0F"/>
    <w:rsid w:val="00A01E45"/>
    <w:rsid w:val="00A06A93"/>
    <w:rsid w:val="00A14F89"/>
    <w:rsid w:val="00A17249"/>
    <w:rsid w:val="00A2147E"/>
    <w:rsid w:val="00A37916"/>
    <w:rsid w:val="00A459AB"/>
    <w:rsid w:val="00A72665"/>
    <w:rsid w:val="00A74192"/>
    <w:rsid w:val="00AC6F15"/>
    <w:rsid w:val="00AC747E"/>
    <w:rsid w:val="00AE0ED4"/>
    <w:rsid w:val="00AE48F7"/>
    <w:rsid w:val="00AF68C4"/>
    <w:rsid w:val="00B368BE"/>
    <w:rsid w:val="00B442AE"/>
    <w:rsid w:val="00B44421"/>
    <w:rsid w:val="00B50612"/>
    <w:rsid w:val="00B50727"/>
    <w:rsid w:val="00B76FDC"/>
    <w:rsid w:val="00BA04EA"/>
    <w:rsid w:val="00BA4C5D"/>
    <w:rsid w:val="00BB41E5"/>
    <w:rsid w:val="00BD6E2C"/>
    <w:rsid w:val="00BF04B6"/>
    <w:rsid w:val="00BF0E24"/>
    <w:rsid w:val="00BF7885"/>
    <w:rsid w:val="00C34422"/>
    <w:rsid w:val="00C46499"/>
    <w:rsid w:val="00C52D5D"/>
    <w:rsid w:val="00C6528B"/>
    <w:rsid w:val="00C7053C"/>
    <w:rsid w:val="00C714D5"/>
    <w:rsid w:val="00C71C08"/>
    <w:rsid w:val="00C856BA"/>
    <w:rsid w:val="00C86AE9"/>
    <w:rsid w:val="00C875C0"/>
    <w:rsid w:val="00C9654B"/>
    <w:rsid w:val="00CB4126"/>
    <w:rsid w:val="00CB4D16"/>
    <w:rsid w:val="00CB68F4"/>
    <w:rsid w:val="00CD0AC0"/>
    <w:rsid w:val="00CE0ACE"/>
    <w:rsid w:val="00CE3C99"/>
    <w:rsid w:val="00CE57C9"/>
    <w:rsid w:val="00CF72CE"/>
    <w:rsid w:val="00CF7AC7"/>
    <w:rsid w:val="00D05D22"/>
    <w:rsid w:val="00D14AAC"/>
    <w:rsid w:val="00D25E99"/>
    <w:rsid w:val="00D50829"/>
    <w:rsid w:val="00D601D5"/>
    <w:rsid w:val="00D61B0E"/>
    <w:rsid w:val="00D61CED"/>
    <w:rsid w:val="00D71E58"/>
    <w:rsid w:val="00D73340"/>
    <w:rsid w:val="00D76513"/>
    <w:rsid w:val="00D82D11"/>
    <w:rsid w:val="00D86330"/>
    <w:rsid w:val="00E13D6D"/>
    <w:rsid w:val="00E25368"/>
    <w:rsid w:val="00E26E67"/>
    <w:rsid w:val="00E27D4E"/>
    <w:rsid w:val="00E35741"/>
    <w:rsid w:val="00E41C3D"/>
    <w:rsid w:val="00E81B11"/>
    <w:rsid w:val="00E86EE2"/>
    <w:rsid w:val="00EC00E6"/>
    <w:rsid w:val="00EC7037"/>
    <w:rsid w:val="00ED63AC"/>
    <w:rsid w:val="00EE0667"/>
    <w:rsid w:val="00EE625F"/>
    <w:rsid w:val="00EF5ADD"/>
    <w:rsid w:val="00EF646C"/>
    <w:rsid w:val="00F1415F"/>
    <w:rsid w:val="00F36833"/>
    <w:rsid w:val="00F74DEE"/>
    <w:rsid w:val="00F75D6D"/>
    <w:rsid w:val="00F91EC6"/>
    <w:rsid w:val="00FA1F69"/>
    <w:rsid w:val="00FA4337"/>
    <w:rsid w:val="00FA51E4"/>
    <w:rsid w:val="00FB7098"/>
    <w:rsid w:val="00FC76B4"/>
    <w:rsid w:val="00FE0C93"/>
    <w:rsid w:val="00FF185B"/>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42C0B"/>
  <w15:docId w15:val="{8FE88438-48B6-42E5-A500-3712957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770363"/>
    <w:rPr>
      <w:rFonts w:ascii="Tahoma" w:hAnsi="Tahoma" w:cs="Tahoma"/>
      <w:sz w:val="16"/>
      <w:szCs w:val="16"/>
    </w:rPr>
  </w:style>
  <w:style w:type="character" w:customStyle="1" w:styleId="BalloonTextChar">
    <w:name w:val="Balloon Text Char"/>
    <w:basedOn w:val="DefaultParagraphFont"/>
    <w:link w:val="BalloonText"/>
    <w:rsid w:val="00770363"/>
    <w:rPr>
      <w:rFonts w:ascii="Tahoma" w:hAnsi="Tahoma" w:cs="Tahoma"/>
      <w:sz w:val="16"/>
      <w:szCs w:val="16"/>
    </w:rPr>
  </w:style>
  <w:style w:type="paragraph" w:styleId="Revision">
    <w:name w:val="Revision"/>
    <w:hidden/>
    <w:uiPriority w:val="99"/>
    <w:semiHidden/>
    <w:rsid w:val="00B368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nect.ncdot.gov/resources/Geological/Pages/Product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CONNECT-1368027980-76</_dlc_DocId>
    <_dlc_DocIdUrl xmlns="16f00c2e-ac5c-418b-9f13-a0771dbd417d">
      <Url>https://connect.ncdot.gov/resources/Specifications/_layouts/15/DocIdRedir.aspx?ID=CONNECT-1368027980-76</Url>
      <Description>CONNECT-1368027980-76</Description>
    </_dlc_DocIdUrl>
    <_dlc_DocIdPersistId xmlns="16f00c2e-ac5c-418b-9f13-a0771dbd417d">false</_dlc_DocIdPersistId>
    <URL xmlns="http://schemas.microsoft.com/sharepoint/v3">
      <Url xsi:nil="true"/>
      <Description xsi:nil="true"/>
    </URL>
    <Provision_x0020_Number xmlns="5e7874b7-19b8-4222-9f87-80bf0b085ea3">SP11 R002</Provision_x0020_Number>
    <File_x0020_Category xmlns="5e7874b7-19b8-4222-9f87-80bf0b085ea3"/>
    <Provision xmlns="5e7874b7-19b8-4222-9f87-80bf0b085ea3">TEMPORARY SHORING</Provision>
    <Geotech_x0020_Reference xmlns="5e7874b7-19b8-4222-9f87-80bf0b085ea3">true</Geotech_x0020_Reference>
    <No_x002e_ xmlns="5e7874b7-19b8-4222-9f87-80bf0b085ea3">SP11R</No_x002e_>
    <Let_x0020_Date xmlns="5e7874b7-19b8-4222-9f87-80bf0b085ea3">2024-01</Let_x0020_Dat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B00D7-87CE-47D3-BC4D-30A56196D6B6}"/>
</file>

<file path=customXml/itemProps2.xml><?xml version="1.0" encoding="utf-8"?>
<ds:datastoreItem xmlns:ds="http://schemas.openxmlformats.org/officeDocument/2006/customXml" ds:itemID="{C7B33E7B-BDBA-464F-9F19-BAA88D079788}"/>
</file>

<file path=customXml/itemProps3.xml><?xml version="1.0" encoding="utf-8"?>
<ds:datastoreItem xmlns:ds="http://schemas.openxmlformats.org/officeDocument/2006/customXml" ds:itemID="{19FF9610-EFA1-4A37-B267-D6B6F2908E9F}"/>
</file>

<file path=customXml/itemProps4.xml><?xml version="1.0" encoding="utf-8"?>
<ds:datastoreItem xmlns:ds="http://schemas.openxmlformats.org/officeDocument/2006/customXml" ds:itemID="{1C629FBF-2A2D-4BF7-95D5-45F74FCDC5AA}"/>
</file>

<file path=customXml/itemProps5.xml><?xml version="1.0" encoding="utf-8"?>
<ds:datastoreItem xmlns:ds="http://schemas.openxmlformats.org/officeDocument/2006/customXml" ds:itemID="{4DE90E2C-D7D1-4533-873B-A9A6736571A5}"/>
</file>

<file path=docProps/app.xml><?xml version="1.0" encoding="utf-8"?>
<Properties xmlns="http://schemas.openxmlformats.org/officeDocument/2006/extended-properties" xmlns:vt="http://schemas.openxmlformats.org/officeDocument/2006/docPropsVTypes">
  <Template>Normal</Template>
  <TotalTime>2</TotalTime>
  <Pages>1</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SP11 R002</vt:lpstr>
    </vt:vector>
  </TitlesOfParts>
  <Company>NCDOT</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2017-09-07T18:09:00Z</cp:lastPrinted>
  <dcterms:created xsi:type="dcterms:W3CDTF">2023-06-16T01:37:00Z</dcterms:created>
  <dcterms:modified xsi:type="dcterms:W3CDTF">2023-06-23T11:11:00Z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_dlc_DocIdItemGuid">
    <vt:lpwstr>b66fdaeb-f5df-437a-b3ed-e3424aa982fe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